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00"/>
        <w:gridCol w:w="2302"/>
        <w:gridCol w:w="1388"/>
        <w:gridCol w:w="313"/>
        <w:gridCol w:w="1235"/>
      </w:tblGrid>
      <w:tr w:rsidR="00D1300B" w:rsidRPr="00192E1A">
        <w:trPr>
          <w:cantSplit/>
        </w:trPr>
        <w:tc>
          <w:tcPr>
            <w:tcW w:w="8856" w:type="dxa"/>
            <w:gridSpan w:val="6"/>
          </w:tcPr>
          <w:p w:rsidR="00D1300B" w:rsidRPr="00192E1A" w:rsidRDefault="00D1300B">
            <w:pPr>
              <w:rPr>
                <w:szCs w:val="24"/>
                <w:lang w:val="en-GB"/>
              </w:rPr>
            </w:pPr>
          </w:p>
          <w:p w:rsidR="00C23154" w:rsidRDefault="00C23154" w:rsidP="00C23154">
            <w:pPr>
              <w:tabs>
                <w:tab w:val="center" w:pos="4560"/>
              </w:tabs>
              <w:jc w:val="center"/>
              <w:rPr>
                <w:b/>
                <w:sz w:val="28"/>
                <w:lang w:val="en-GB"/>
              </w:rPr>
            </w:pPr>
            <w:r>
              <w:rPr>
                <w:b/>
                <w:sz w:val="28"/>
                <w:lang w:val="en-GB"/>
              </w:rPr>
              <w:t>SAULT COLLEGE</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Pr>
                <w:b/>
                <w:sz w:val="28"/>
                <w:lang w:val="en-GB"/>
              </w:rPr>
              <w:t xml:space="preserve">SAULT </w:t>
            </w:r>
            <w:proofErr w:type="spellStart"/>
            <w:r>
              <w:rPr>
                <w:b/>
                <w:sz w:val="28"/>
                <w:lang w:val="en-GB"/>
              </w:rPr>
              <w:t>STE.</w:t>
            </w:r>
            <w:proofErr w:type="spellEnd"/>
            <w:r>
              <w:rPr>
                <w:b/>
                <w:sz w:val="28"/>
                <w:lang w:val="en-GB"/>
              </w:rPr>
              <w:t xml:space="preserve"> MARIE, ONTARIO</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sidRPr="00076734">
              <w:rPr>
                <w:b/>
                <w:noProof/>
                <w:sz w:val="28"/>
                <w:szCs w:val="28"/>
                <w:lang w:val="en-CA" w:eastAsia="en-CA"/>
              </w:rPr>
              <w:drawing>
                <wp:inline distT="0" distB="0" distL="0" distR="0" wp14:anchorId="7BC249D0" wp14:editId="6796A453">
                  <wp:extent cx="736600" cy="9652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430" cy="962357"/>
                          </a:xfrm>
                          <a:prstGeom prst="rect">
                            <a:avLst/>
                          </a:prstGeom>
                          <a:noFill/>
                          <a:ln w="9525">
                            <a:noFill/>
                            <a:miter lim="800000"/>
                            <a:headEnd/>
                            <a:tailEnd/>
                          </a:ln>
                        </pic:spPr>
                      </pic:pic>
                    </a:graphicData>
                  </a:graphic>
                </wp:inline>
              </w:drawing>
            </w:r>
          </w:p>
          <w:p w:rsidR="00C23154" w:rsidRDefault="00C23154" w:rsidP="00C23154">
            <w:pPr>
              <w:tabs>
                <w:tab w:val="center" w:pos="4560"/>
              </w:tabs>
              <w:jc w:val="center"/>
              <w:rPr>
                <w:b/>
                <w:sz w:val="28"/>
                <w:lang w:val="en-GB"/>
              </w:rPr>
            </w:pPr>
          </w:p>
          <w:p w:rsidR="00D1300B" w:rsidRPr="007D2319" w:rsidRDefault="00C23154" w:rsidP="007D2319">
            <w:pPr>
              <w:tabs>
                <w:tab w:val="center" w:pos="4560"/>
              </w:tabs>
              <w:jc w:val="center"/>
              <w:rPr>
                <w:b/>
                <w:sz w:val="28"/>
                <w:lang w:val="en-GB"/>
              </w:rPr>
            </w:pPr>
            <w:r>
              <w:rPr>
                <w:b/>
                <w:sz w:val="28"/>
                <w:lang w:val="en-GB"/>
              </w:rPr>
              <w:t xml:space="preserve">In partnership with Laurentian University, Cambrian College, St. Lawrence College &amp; Northern College </w:t>
            </w:r>
          </w:p>
          <w:p w:rsidR="00D1300B" w:rsidRPr="00192E1A" w:rsidRDefault="00D1300B">
            <w:pPr>
              <w:jc w:val="center"/>
              <w:rPr>
                <w:szCs w:val="24"/>
                <w:lang w:val="en-GB"/>
              </w:rPr>
            </w:pPr>
          </w:p>
          <w:p w:rsidR="00D1300B" w:rsidRPr="00192E1A" w:rsidRDefault="00B835FC">
            <w:pPr>
              <w:pStyle w:val="Heading1"/>
              <w:rPr>
                <w:szCs w:val="24"/>
                <w:u w:val="none"/>
              </w:rPr>
            </w:pPr>
            <w:r w:rsidRPr="00192E1A">
              <w:rPr>
                <w:szCs w:val="24"/>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334A49">
            <w:pPr>
              <w:rPr>
                <w:szCs w:val="24"/>
              </w:rPr>
            </w:pPr>
            <w:r>
              <w:rPr>
                <w:szCs w:val="24"/>
              </w:rPr>
              <w:t>Health and Healing I</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D9793B">
            <w:pPr>
              <w:rPr>
                <w:szCs w:val="24"/>
              </w:rPr>
            </w:pPr>
            <w:r>
              <w:rPr>
                <w:szCs w:val="24"/>
              </w:rPr>
              <w:t>BSCN</w:t>
            </w:r>
            <w:r w:rsidR="00A51687" w:rsidRPr="00192E1A">
              <w:rPr>
                <w:szCs w:val="24"/>
              </w:rPr>
              <w:t>1007</w:t>
            </w:r>
          </w:p>
        </w:tc>
        <w:tc>
          <w:tcPr>
            <w:tcW w:w="1701" w:type="dxa"/>
            <w:gridSpan w:val="2"/>
          </w:tcPr>
          <w:p w:rsidR="00D1300B" w:rsidRPr="00192E1A" w:rsidRDefault="00D1300B">
            <w:pPr>
              <w:rPr>
                <w:b/>
                <w:szCs w:val="24"/>
              </w:rPr>
            </w:pPr>
            <w:r w:rsidRPr="00192E1A">
              <w:rPr>
                <w:b/>
                <w:szCs w:val="24"/>
                <w:lang w:val="en-GB"/>
              </w:rPr>
              <w:t>SEMESTER:</w:t>
            </w:r>
          </w:p>
        </w:tc>
        <w:tc>
          <w:tcPr>
            <w:tcW w:w="1235" w:type="dxa"/>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 xml:space="preserve">Collaborative </w:t>
            </w:r>
            <w:proofErr w:type="spellStart"/>
            <w:r w:rsidRPr="00192E1A">
              <w:rPr>
                <w:szCs w:val="24"/>
              </w:rPr>
              <w:t>BScN</w:t>
            </w:r>
            <w:proofErr w:type="spellEnd"/>
          </w:p>
        </w:tc>
      </w:tr>
      <w:tr w:rsidR="00D1300B" w:rsidRPr="00192E1A">
        <w:trPr>
          <w:cantSplit/>
        </w:trPr>
        <w:tc>
          <w:tcPr>
            <w:tcW w:w="2518" w:type="dxa"/>
          </w:tcPr>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D1300B" w:rsidRPr="00192E1A" w:rsidRDefault="00B54643">
            <w:pPr>
              <w:rPr>
                <w:szCs w:val="24"/>
              </w:rPr>
            </w:pPr>
            <w:r>
              <w:rPr>
                <w:szCs w:val="24"/>
              </w:rPr>
              <w:t>Barbara Thompson</w:t>
            </w:r>
            <w:r w:rsidR="00A51687" w:rsidRPr="00192E1A">
              <w:rPr>
                <w:szCs w:val="24"/>
              </w:rPr>
              <w:t xml:space="preserve"> in collaboration with Cambrian Col</w:t>
            </w:r>
            <w:r w:rsidR="00C23154">
              <w:rPr>
                <w:szCs w:val="24"/>
              </w:rPr>
              <w:t xml:space="preserve">lege, Laurentian University, </w:t>
            </w:r>
            <w:r w:rsidR="00A51687" w:rsidRPr="00192E1A">
              <w:rPr>
                <w:szCs w:val="24"/>
              </w:rPr>
              <w:t>Northern College</w:t>
            </w:r>
            <w:r w:rsidR="00C23154">
              <w:rPr>
                <w:szCs w:val="24"/>
              </w:rPr>
              <w:t xml:space="preserve"> &amp;  </w:t>
            </w:r>
            <w:proofErr w:type="spellStart"/>
            <w:r w:rsidR="00C23154">
              <w:rPr>
                <w:szCs w:val="24"/>
              </w:rPr>
              <w:t>St.Lawrence</w:t>
            </w:r>
            <w:proofErr w:type="spellEnd"/>
            <w:r w:rsidR="00C23154">
              <w:rPr>
                <w:szCs w:val="24"/>
              </w:rPr>
              <w:t xml:space="preserve"> College</w:t>
            </w:r>
          </w:p>
          <w:p w:rsidR="00A51687" w:rsidRPr="00192E1A" w:rsidRDefault="00A51687">
            <w:pPr>
              <w:rPr>
                <w:szCs w:val="24"/>
              </w:rPr>
            </w:pPr>
          </w:p>
        </w:tc>
      </w:tr>
      <w:tr w:rsidR="00D1300B" w:rsidRPr="00192E1A" w:rsidTr="00935C0E">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100" w:type="dxa"/>
          </w:tcPr>
          <w:p w:rsidR="00D1300B" w:rsidRPr="00192E1A" w:rsidRDefault="00A51687" w:rsidP="00985622">
            <w:pPr>
              <w:rPr>
                <w:szCs w:val="24"/>
              </w:rPr>
            </w:pPr>
            <w:r w:rsidRPr="00192E1A">
              <w:rPr>
                <w:szCs w:val="24"/>
              </w:rPr>
              <w:t>Jan/1</w:t>
            </w:r>
            <w:r w:rsidR="00D9793B">
              <w:rPr>
                <w:szCs w:val="24"/>
              </w:rPr>
              <w:t>6</w:t>
            </w:r>
          </w:p>
        </w:tc>
        <w:tc>
          <w:tcPr>
            <w:tcW w:w="3690" w:type="dxa"/>
            <w:gridSpan w:val="2"/>
          </w:tcPr>
          <w:p w:rsidR="00D1300B" w:rsidRPr="00192E1A" w:rsidRDefault="00D1300B">
            <w:pPr>
              <w:rPr>
                <w:szCs w:val="24"/>
              </w:rPr>
            </w:pPr>
            <w:r w:rsidRPr="00192E1A">
              <w:rPr>
                <w:b/>
                <w:szCs w:val="24"/>
                <w:lang w:val="en-GB"/>
              </w:rPr>
              <w:t>PREVIOUS OUTLINE DATED:</w:t>
            </w:r>
          </w:p>
        </w:tc>
        <w:tc>
          <w:tcPr>
            <w:tcW w:w="1548" w:type="dxa"/>
            <w:gridSpan w:val="2"/>
          </w:tcPr>
          <w:p w:rsidR="00D1300B" w:rsidRPr="00192E1A" w:rsidRDefault="00A51687" w:rsidP="00985622">
            <w:pPr>
              <w:rPr>
                <w:szCs w:val="24"/>
              </w:rPr>
            </w:pPr>
            <w:r w:rsidRPr="00192E1A">
              <w:rPr>
                <w:szCs w:val="24"/>
              </w:rPr>
              <w:t>Jan/</w:t>
            </w:r>
            <w:r w:rsidR="004F3F19">
              <w:rPr>
                <w:szCs w:val="24"/>
              </w:rPr>
              <w:t>1</w:t>
            </w:r>
            <w:r w:rsidR="00D9793B">
              <w:rPr>
                <w:szCs w:val="24"/>
              </w:rPr>
              <w:t>5</w:t>
            </w:r>
          </w:p>
        </w:tc>
      </w:tr>
      <w:tr w:rsidR="00D1300B" w:rsidRPr="00192E1A" w:rsidTr="00935C0E">
        <w:trPr>
          <w:cantSplit/>
        </w:trPr>
        <w:tc>
          <w:tcPr>
            <w:tcW w:w="2518" w:type="dxa"/>
          </w:tcPr>
          <w:p w:rsidR="00D1300B" w:rsidRPr="00192E1A" w:rsidRDefault="00D1300B">
            <w:pPr>
              <w:rPr>
                <w:szCs w:val="24"/>
              </w:rPr>
            </w:pPr>
            <w:r w:rsidRPr="00192E1A">
              <w:rPr>
                <w:b/>
                <w:szCs w:val="24"/>
                <w:lang w:val="en-GB"/>
              </w:rPr>
              <w:t>APPROVED:</w:t>
            </w:r>
          </w:p>
        </w:tc>
        <w:tc>
          <w:tcPr>
            <w:tcW w:w="4790" w:type="dxa"/>
            <w:gridSpan w:val="3"/>
          </w:tcPr>
          <w:p w:rsidR="00D1300B" w:rsidRPr="00334A49" w:rsidRDefault="00334A49">
            <w:pPr>
              <w:jc w:val="center"/>
              <w:rPr>
                <w:i/>
                <w:szCs w:val="24"/>
              </w:rPr>
            </w:pPr>
            <w:r w:rsidRPr="00334A49">
              <w:rPr>
                <w:i/>
                <w:szCs w:val="24"/>
              </w:rPr>
              <w:t>“Marilyn King”</w:t>
            </w:r>
          </w:p>
        </w:tc>
        <w:tc>
          <w:tcPr>
            <w:tcW w:w="1548" w:type="dxa"/>
            <w:gridSpan w:val="2"/>
          </w:tcPr>
          <w:p w:rsidR="00D1300B" w:rsidRPr="00334A49" w:rsidRDefault="00334A49">
            <w:pPr>
              <w:rPr>
                <w:i/>
                <w:szCs w:val="24"/>
              </w:rPr>
            </w:pPr>
            <w:r w:rsidRPr="00334A49">
              <w:rPr>
                <w:i/>
                <w:szCs w:val="24"/>
              </w:rPr>
              <w:t>Dec. 2015</w:t>
            </w:r>
          </w:p>
        </w:tc>
      </w:tr>
      <w:tr w:rsidR="00D1300B" w:rsidRPr="00192E1A" w:rsidTr="00935C0E">
        <w:trPr>
          <w:cantSplit/>
        </w:trPr>
        <w:tc>
          <w:tcPr>
            <w:tcW w:w="2518" w:type="dxa"/>
          </w:tcPr>
          <w:p w:rsidR="00D1300B" w:rsidRPr="00192E1A" w:rsidRDefault="00D1300B">
            <w:pPr>
              <w:rPr>
                <w:szCs w:val="24"/>
              </w:rPr>
            </w:pPr>
          </w:p>
        </w:tc>
        <w:tc>
          <w:tcPr>
            <w:tcW w:w="4790" w:type="dxa"/>
            <w:gridSpan w:val="3"/>
          </w:tcPr>
          <w:p w:rsidR="00D1300B" w:rsidRPr="00192E1A" w:rsidRDefault="00D1300B">
            <w:pPr>
              <w:pStyle w:val="Heading2"/>
              <w:rPr>
                <w:szCs w:val="24"/>
                <w:lang w:val="en-US"/>
              </w:rPr>
            </w:pPr>
            <w:r w:rsidRPr="00192E1A">
              <w:rPr>
                <w:szCs w:val="24"/>
                <w:lang w:val="en-US"/>
              </w:rPr>
              <w:t>__________________________________</w:t>
            </w:r>
          </w:p>
          <w:p w:rsidR="00D1300B" w:rsidRPr="00192E1A" w:rsidRDefault="003D0B70">
            <w:pPr>
              <w:pStyle w:val="Heading2"/>
              <w:rPr>
                <w:szCs w:val="24"/>
                <w:lang w:val="en-US"/>
              </w:rPr>
            </w:pPr>
            <w:r w:rsidRPr="00192E1A">
              <w:rPr>
                <w:szCs w:val="24"/>
                <w:lang w:val="en-US"/>
              </w:rPr>
              <w:t>CHAIR</w:t>
            </w:r>
          </w:p>
        </w:tc>
        <w:tc>
          <w:tcPr>
            <w:tcW w:w="1548" w:type="dxa"/>
            <w:gridSpan w:val="2"/>
          </w:tcPr>
          <w:p w:rsidR="00D1300B" w:rsidRPr="00192E1A" w:rsidRDefault="00D1300B">
            <w:pPr>
              <w:rPr>
                <w:b/>
                <w:szCs w:val="24"/>
                <w:lang w:val="en-GB"/>
              </w:rPr>
            </w:pPr>
            <w:r w:rsidRPr="00192E1A">
              <w:rPr>
                <w:b/>
                <w:szCs w:val="24"/>
                <w:lang w:val="en-GB"/>
              </w:rPr>
              <w:t>_______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D9793B">
            <w:pPr>
              <w:rPr>
                <w:szCs w:val="24"/>
              </w:rPr>
            </w:pPr>
            <w:r>
              <w:rPr>
                <w:szCs w:val="24"/>
              </w:rPr>
              <w:t>BSCN</w:t>
            </w:r>
            <w:r w:rsidR="00A51687" w:rsidRPr="00192E1A">
              <w:rPr>
                <w:szCs w:val="24"/>
              </w:rPr>
              <w:t>1004</w:t>
            </w:r>
            <w:r>
              <w:rPr>
                <w:szCs w:val="24"/>
              </w:rPr>
              <w:t xml:space="preserve">, </w:t>
            </w:r>
            <w:proofErr w:type="spellStart"/>
            <w:r>
              <w:rPr>
                <w:szCs w:val="24"/>
              </w:rPr>
              <w:t>BSCN</w:t>
            </w:r>
            <w:proofErr w:type="spellEnd"/>
            <w:r>
              <w:rPr>
                <w:szCs w:val="24"/>
              </w:rPr>
              <w:t xml:space="preserve"> 1206, </w:t>
            </w:r>
            <w:proofErr w:type="spellStart"/>
            <w:r>
              <w:rPr>
                <w:szCs w:val="24"/>
              </w:rPr>
              <w:t>BSCN</w:t>
            </w:r>
            <w:proofErr w:type="spellEnd"/>
            <w:r>
              <w:rPr>
                <w:szCs w:val="24"/>
              </w:rPr>
              <w:t xml:space="preserve"> 1056</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 (Plus 10 hours Community Family Clinical Experience)</w:t>
            </w:r>
          </w:p>
        </w:tc>
      </w:tr>
      <w:tr w:rsidR="00D1300B" w:rsidRPr="00192E1A">
        <w:trPr>
          <w:cantSplit/>
        </w:trPr>
        <w:tc>
          <w:tcPr>
            <w:tcW w:w="8856" w:type="dxa"/>
            <w:gridSpan w:val="6"/>
          </w:tcPr>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402ADA">
              <w:rPr>
                <w:szCs w:val="24"/>
              </w:rPr>
              <w:t>2015</w:t>
            </w:r>
            <w:r w:rsidRPr="00192E1A">
              <w:rPr>
                <w:szCs w:val="24"/>
              </w:rPr>
              <w:t xml:space="preserve"> The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pPr>
              <w:pStyle w:val="Heading2"/>
              <w:tabs>
                <w:tab w:val="center" w:pos="4560"/>
              </w:tabs>
              <w:rPr>
                <w:b w:val="0"/>
                <w:szCs w:val="24"/>
              </w:rPr>
            </w:pPr>
            <w:r w:rsidRPr="00192E1A">
              <w:rPr>
                <w:b w:val="0"/>
                <w:i/>
                <w:szCs w:val="24"/>
              </w:rPr>
              <w:t xml:space="preserve">For additional information, please contact </w:t>
            </w:r>
            <w:r w:rsidR="00192E1A">
              <w:rPr>
                <w:b w:val="0"/>
                <w:i/>
                <w:szCs w:val="24"/>
              </w:rPr>
              <w:t>the</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192E1A" w:rsidRDefault="00D1300B" w:rsidP="00985622">
            <w:pPr>
              <w:tabs>
                <w:tab w:val="center" w:pos="4560"/>
              </w:tabs>
              <w:jc w:val="center"/>
              <w:rPr>
                <w:i/>
                <w:szCs w:val="24"/>
                <w:lang w:val="en-GB"/>
              </w:rPr>
            </w:pPr>
            <w:r w:rsidRPr="00192E1A">
              <w:rPr>
                <w:i/>
                <w:szCs w:val="24"/>
                <w:lang w:val="en-GB"/>
              </w:rPr>
              <w:t xml:space="preserve">School of </w:t>
            </w:r>
            <w:r w:rsidR="00192E1A">
              <w:rPr>
                <w:i/>
                <w:szCs w:val="24"/>
                <w:lang w:val="en-GB"/>
              </w:rPr>
              <w:t xml:space="preserve">Health </w:t>
            </w:r>
            <w:r w:rsidR="00985622">
              <w:rPr>
                <w:i/>
                <w:szCs w:val="24"/>
                <w:lang w:val="en-GB"/>
              </w:rPr>
              <w:t>Wellness and Continuing Education</w:t>
            </w:r>
          </w:p>
        </w:tc>
      </w:tr>
      <w:tr w:rsidR="00D1300B" w:rsidRPr="00192E1A">
        <w:trPr>
          <w:cantSplit/>
        </w:trPr>
        <w:tc>
          <w:tcPr>
            <w:tcW w:w="8856" w:type="dxa"/>
            <w:gridSpan w:val="6"/>
          </w:tcPr>
          <w:p w:rsidR="00D1300B" w:rsidRDefault="00D1300B">
            <w:pPr>
              <w:tabs>
                <w:tab w:val="center" w:pos="4560"/>
              </w:tabs>
              <w:jc w:val="center"/>
              <w:rPr>
                <w:i/>
                <w:szCs w:val="24"/>
                <w:lang w:val="en-GB"/>
              </w:rPr>
            </w:pPr>
            <w:r w:rsidRPr="00192E1A">
              <w:rPr>
                <w:i/>
                <w:szCs w:val="24"/>
                <w:lang w:val="en-GB"/>
              </w:rPr>
              <w:t>(705) 759-2554, Ext.</w:t>
            </w:r>
            <w:r w:rsidR="003D0B70" w:rsidRPr="00192E1A">
              <w:rPr>
                <w:i/>
                <w:szCs w:val="24"/>
                <w:lang w:val="en-GB"/>
              </w:rPr>
              <w:t xml:space="preserve"> </w:t>
            </w:r>
            <w:r w:rsidR="00192E1A">
              <w:rPr>
                <w:i/>
                <w:szCs w:val="24"/>
                <w:lang w:val="en-GB"/>
              </w:rPr>
              <w:t>2689</w:t>
            </w:r>
            <w:r w:rsidR="00334A49">
              <w:rPr>
                <w:i/>
                <w:szCs w:val="24"/>
                <w:lang w:val="en-GB"/>
              </w:rPr>
              <w:t>.</w:t>
            </w:r>
          </w:p>
          <w:p w:rsidR="00192E1A" w:rsidRDefault="00192E1A">
            <w:pPr>
              <w:tabs>
                <w:tab w:val="center" w:pos="4560"/>
              </w:tabs>
              <w:jc w:val="center"/>
              <w:rPr>
                <w:i/>
                <w:szCs w:val="24"/>
                <w:lang w:val="en-GB"/>
              </w:rPr>
            </w:pPr>
          </w:p>
          <w:p w:rsidR="00192E1A" w:rsidRPr="00192E1A" w:rsidRDefault="00192E1A" w:rsidP="00192E1A">
            <w:pPr>
              <w:tabs>
                <w:tab w:val="center" w:pos="4560"/>
              </w:tabs>
              <w:rPr>
                <w:szCs w:val="24"/>
              </w:rPr>
            </w:pPr>
          </w:p>
        </w:tc>
      </w:tr>
    </w:tbl>
    <w:p w:rsidR="008E2F00" w:rsidRDefault="008E2F00">
      <w:pPr>
        <w:rPr>
          <w:szCs w:val="24"/>
          <w:lang w:val="en-GB"/>
        </w:rPr>
      </w:pPr>
      <w:r>
        <w:rPr>
          <w:szCs w:val="24"/>
          <w:lang w:val="en-GB"/>
        </w:rPr>
        <w:br w:type="page"/>
      </w:r>
    </w:p>
    <w:p w:rsidR="00D1300B" w:rsidRPr="00192E1A" w:rsidRDefault="00D1300B">
      <w:pPr>
        <w:tabs>
          <w:tab w:val="center" w:pos="4560"/>
        </w:tabs>
        <w:rPr>
          <w:szCs w:val="24"/>
          <w:lang w:val="en-GB"/>
        </w:rPr>
      </w:pPr>
    </w:p>
    <w:tbl>
      <w:tblPr>
        <w:tblW w:w="0" w:type="auto"/>
        <w:tblLayout w:type="fixed"/>
        <w:tblLook w:val="0000" w:firstRow="0" w:lastRow="0" w:firstColumn="0" w:lastColumn="0" w:noHBand="0" w:noVBand="0"/>
      </w:tblPr>
      <w:tblGrid>
        <w:gridCol w:w="675"/>
        <w:gridCol w:w="8181"/>
      </w:tblGrid>
      <w:tr w:rsidR="00D1300B" w:rsidRPr="00192E1A">
        <w:tc>
          <w:tcPr>
            <w:tcW w:w="675" w:type="dxa"/>
          </w:tcPr>
          <w:p w:rsidR="00D1300B" w:rsidRPr="00192E1A" w:rsidRDefault="00D1300B">
            <w:pPr>
              <w:rPr>
                <w:b/>
                <w:szCs w:val="24"/>
              </w:rPr>
            </w:pPr>
            <w:r w:rsidRPr="00192E1A">
              <w:rPr>
                <w:b/>
                <w:szCs w:val="24"/>
              </w:rPr>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EB41B4" w:rsidRDefault="00EB41B4" w:rsidP="00EB41B4">
            <w:pPr>
              <w:rPr>
                <w:szCs w:val="24"/>
              </w:rPr>
            </w:pPr>
            <w:r w:rsidRPr="00192E1A">
              <w:rPr>
                <w:szCs w:val="24"/>
              </w:rPr>
              <w:t xml:space="preserve">This course </w:t>
            </w:r>
            <w:r>
              <w:rPr>
                <w:szCs w:val="24"/>
              </w:rPr>
              <w:t xml:space="preserve">focuses on developing an understanding of family experiences with chronic health challenges.  Opportunities are provided for learners to explore literature related to models of family assessment and chronicity as well as concepts relevant to health and healing.  Learners are required to integrate new and prior learning. </w:t>
            </w:r>
          </w:p>
          <w:p w:rsidR="00A51687" w:rsidRPr="00192E1A" w:rsidRDefault="00A51687">
            <w:pPr>
              <w:rPr>
                <w:szCs w:val="24"/>
              </w:rPr>
            </w:pPr>
          </w:p>
        </w:tc>
      </w:tr>
    </w:tbl>
    <w:p w:rsidR="00D1300B" w:rsidRPr="00192E1A" w:rsidRDefault="00D1300B">
      <w:pPr>
        <w:rPr>
          <w:szCs w:val="24"/>
        </w:rPr>
      </w:pP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 xml:space="preserve">LEARNING OUTCOMES </w:t>
            </w:r>
            <w:smartTag w:uri="urn:schemas-microsoft-com:office:smarttags" w:element="stockticker">
              <w:r w:rsidRPr="00192E1A">
                <w:rPr>
                  <w:b/>
                  <w:szCs w:val="24"/>
                </w:rPr>
                <w:t>AND</w:t>
              </w:r>
            </w:smartTag>
            <w:r w:rsidRPr="00192E1A">
              <w:rPr>
                <w:b/>
                <w:szCs w:val="24"/>
              </w:rPr>
              <w:t xml:space="preserve">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3810C4" w:rsidRPr="00192E1A" w:rsidRDefault="003810C4">
            <w:pPr>
              <w:rPr>
                <w:szCs w:val="24"/>
              </w:rPr>
            </w:pPr>
            <w:r w:rsidRPr="00192E1A">
              <w:rPr>
                <w:szCs w:val="24"/>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w:t>
            </w:r>
          </w:p>
          <w:p w:rsidR="003810C4" w:rsidRPr="00192E1A" w:rsidRDefault="003810C4">
            <w:pPr>
              <w:rPr>
                <w:szCs w:val="24"/>
              </w:rPr>
            </w:pPr>
          </w:p>
          <w:p w:rsidR="003810C4" w:rsidRPr="00192E1A" w:rsidRDefault="003810C4">
            <w:pPr>
              <w:rPr>
                <w:b/>
                <w:szCs w:val="24"/>
                <w:u w:val="single"/>
              </w:rPr>
            </w:pPr>
            <w:r w:rsidRPr="00192E1A">
              <w:rPr>
                <w:b/>
                <w:szCs w:val="24"/>
                <w:u w:val="single"/>
              </w:rPr>
              <w:t>PROCESS</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 xml:space="preserve">This course is supported with </w:t>
            </w:r>
            <w:r w:rsidR="0090230D">
              <w:rPr>
                <w:szCs w:val="24"/>
              </w:rPr>
              <w:t>the Learning Management System (D2L)</w:t>
            </w:r>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8E2F00" w:rsidRDefault="008E2F00">
      <w:pPr>
        <w:rPr>
          <w:szCs w:val="24"/>
        </w:rPr>
      </w:pPr>
    </w:p>
    <w:p w:rsidR="008E2F00" w:rsidRDefault="008E2F00">
      <w:pPr>
        <w:rPr>
          <w:szCs w:val="24"/>
        </w:rPr>
      </w:pPr>
      <w:r>
        <w:rPr>
          <w:szCs w:val="24"/>
        </w:rPr>
        <w:br w:type="page"/>
      </w: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900E3E" w:rsidRDefault="00900E3E">
            <w:pPr>
              <w:rPr>
                <w:b/>
                <w:szCs w:val="24"/>
              </w:rPr>
            </w:pPr>
          </w:p>
          <w:p w:rsidR="00D1300B" w:rsidRPr="00192E1A" w:rsidRDefault="00D1300B">
            <w:pPr>
              <w:rPr>
                <w:b/>
                <w:szCs w:val="24"/>
              </w:rPr>
            </w:pPr>
            <w:r w:rsidRPr="00192E1A">
              <w:rPr>
                <w:b/>
                <w:szCs w:val="24"/>
              </w:rPr>
              <w:t>III.</w:t>
            </w:r>
          </w:p>
        </w:tc>
        <w:tc>
          <w:tcPr>
            <w:tcW w:w="8181" w:type="dxa"/>
          </w:tcPr>
          <w:p w:rsidR="00900E3E" w:rsidRDefault="00900E3E">
            <w:pPr>
              <w:rPr>
                <w:b/>
                <w:szCs w:val="24"/>
              </w:rPr>
            </w:pPr>
          </w:p>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firstRow="1" w:lastRow="0" w:firstColumn="1" w:lastColumn="0" w:noHBand="0" w:noVBand="1"/>
      </w:tblPr>
      <w:tblGrid>
        <w:gridCol w:w="2628"/>
        <w:gridCol w:w="6228"/>
      </w:tblGrid>
      <w:tr w:rsidR="00635474" w:rsidRPr="00192E1A" w:rsidTr="00635474">
        <w:tc>
          <w:tcPr>
            <w:tcW w:w="2628" w:type="dxa"/>
          </w:tcPr>
          <w:p w:rsidR="00635474" w:rsidRPr="00D76632" w:rsidRDefault="00635474" w:rsidP="00C23154">
            <w:pPr>
              <w:rPr>
                <w:szCs w:val="24"/>
              </w:rPr>
            </w:pPr>
            <w:r w:rsidRPr="00D76632">
              <w:rPr>
                <w:szCs w:val="24"/>
              </w:rPr>
              <w:t>Week 1</w:t>
            </w:r>
            <w:r w:rsidR="00B959DC">
              <w:rPr>
                <w:szCs w:val="24"/>
              </w:rPr>
              <w:t xml:space="preserve">  Jan </w:t>
            </w:r>
            <w:r w:rsidR="00D9793B">
              <w:rPr>
                <w:szCs w:val="24"/>
              </w:rPr>
              <w:t>11</w:t>
            </w:r>
          </w:p>
        </w:tc>
        <w:tc>
          <w:tcPr>
            <w:tcW w:w="6228" w:type="dxa"/>
          </w:tcPr>
          <w:p w:rsidR="00635474" w:rsidRPr="00D76632" w:rsidRDefault="00635474" w:rsidP="00635474">
            <w:pPr>
              <w:rPr>
                <w:szCs w:val="24"/>
              </w:rPr>
            </w:pPr>
            <w:r w:rsidRPr="00D76632">
              <w:rPr>
                <w:szCs w:val="24"/>
              </w:rPr>
              <w:t>Introduction to NURS1007</w:t>
            </w:r>
          </w:p>
          <w:p w:rsidR="00635474" w:rsidRPr="00D76632" w:rsidRDefault="00635474" w:rsidP="00635474">
            <w:pPr>
              <w:rPr>
                <w:szCs w:val="24"/>
              </w:rPr>
            </w:pPr>
            <w:r w:rsidRPr="00D76632">
              <w:rPr>
                <w:szCs w:val="24"/>
              </w:rPr>
              <w:t>Family – CFAM</w:t>
            </w:r>
          </w:p>
        </w:tc>
      </w:tr>
      <w:tr w:rsidR="00635474" w:rsidRPr="00192E1A" w:rsidTr="00635474">
        <w:tc>
          <w:tcPr>
            <w:tcW w:w="2628" w:type="dxa"/>
          </w:tcPr>
          <w:p w:rsidR="00635474" w:rsidRPr="00D76632" w:rsidRDefault="00635474" w:rsidP="00C23154">
            <w:pPr>
              <w:rPr>
                <w:szCs w:val="24"/>
              </w:rPr>
            </w:pPr>
            <w:r w:rsidRPr="00D76632">
              <w:rPr>
                <w:szCs w:val="24"/>
              </w:rPr>
              <w:t>Week 2</w:t>
            </w:r>
            <w:r w:rsidR="00900E3E" w:rsidRPr="00D76632">
              <w:rPr>
                <w:szCs w:val="24"/>
              </w:rPr>
              <w:t xml:space="preserve"> </w:t>
            </w:r>
            <w:r w:rsidR="00B959DC">
              <w:rPr>
                <w:szCs w:val="24"/>
              </w:rPr>
              <w:t xml:space="preserve">  Jan 1</w:t>
            </w:r>
            <w:r w:rsidR="00D9793B">
              <w:rPr>
                <w:szCs w:val="24"/>
              </w:rPr>
              <w:t>8</w:t>
            </w:r>
          </w:p>
        </w:tc>
        <w:tc>
          <w:tcPr>
            <w:tcW w:w="6228" w:type="dxa"/>
          </w:tcPr>
          <w:p w:rsidR="00635474" w:rsidRPr="00D76632" w:rsidRDefault="00635474" w:rsidP="00635474">
            <w:pPr>
              <w:rPr>
                <w:szCs w:val="24"/>
              </w:rPr>
            </w:pPr>
            <w:r w:rsidRPr="00D76632">
              <w:rPr>
                <w:szCs w:val="24"/>
              </w:rPr>
              <w:t>Concept Analysis</w:t>
            </w:r>
          </w:p>
        </w:tc>
      </w:tr>
      <w:tr w:rsidR="00635474" w:rsidRPr="00192E1A" w:rsidTr="00635474">
        <w:tc>
          <w:tcPr>
            <w:tcW w:w="2628" w:type="dxa"/>
          </w:tcPr>
          <w:p w:rsidR="00635474" w:rsidRPr="00D76632" w:rsidRDefault="00635474" w:rsidP="00C23154">
            <w:pPr>
              <w:rPr>
                <w:szCs w:val="24"/>
              </w:rPr>
            </w:pPr>
            <w:r w:rsidRPr="00D76632">
              <w:rPr>
                <w:szCs w:val="24"/>
              </w:rPr>
              <w:t>Week 3</w:t>
            </w:r>
            <w:r w:rsidR="00C23154">
              <w:rPr>
                <w:szCs w:val="24"/>
              </w:rPr>
              <w:t xml:space="preserve"> </w:t>
            </w:r>
            <w:r w:rsidR="00B959DC">
              <w:rPr>
                <w:szCs w:val="24"/>
              </w:rPr>
              <w:t xml:space="preserve">  Jan 2</w:t>
            </w:r>
            <w:r w:rsidR="00D9793B">
              <w:rPr>
                <w:szCs w:val="24"/>
              </w:rPr>
              <w:t>5</w:t>
            </w:r>
          </w:p>
        </w:tc>
        <w:tc>
          <w:tcPr>
            <w:tcW w:w="6228" w:type="dxa"/>
          </w:tcPr>
          <w:p w:rsidR="00635474" w:rsidRPr="00D76632" w:rsidRDefault="00635474" w:rsidP="00635474">
            <w:pPr>
              <w:rPr>
                <w:szCs w:val="24"/>
              </w:rPr>
            </w:pPr>
            <w:r w:rsidRPr="00D76632">
              <w:rPr>
                <w:szCs w:val="24"/>
              </w:rPr>
              <w:t>Chronicity and Ways of Knowing</w:t>
            </w:r>
          </w:p>
        </w:tc>
      </w:tr>
      <w:tr w:rsidR="00635474" w:rsidRPr="00192E1A" w:rsidTr="00635474">
        <w:tc>
          <w:tcPr>
            <w:tcW w:w="2628" w:type="dxa"/>
          </w:tcPr>
          <w:p w:rsidR="00635474" w:rsidRPr="00D76632" w:rsidRDefault="00635474" w:rsidP="00C23154">
            <w:pPr>
              <w:rPr>
                <w:szCs w:val="24"/>
              </w:rPr>
            </w:pPr>
            <w:r w:rsidRPr="00D76632">
              <w:rPr>
                <w:szCs w:val="24"/>
              </w:rPr>
              <w:t>Week 4</w:t>
            </w:r>
            <w:r w:rsidR="00B959DC">
              <w:rPr>
                <w:szCs w:val="24"/>
              </w:rPr>
              <w:t xml:space="preserve">   </w:t>
            </w:r>
            <w:r w:rsidR="00D9793B">
              <w:rPr>
                <w:szCs w:val="24"/>
              </w:rPr>
              <w:t>Feb 1</w:t>
            </w:r>
          </w:p>
        </w:tc>
        <w:tc>
          <w:tcPr>
            <w:tcW w:w="6228" w:type="dxa"/>
          </w:tcPr>
          <w:p w:rsidR="00635474" w:rsidRPr="00D76632" w:rsidRDefault="00635474" w:rsidP="00635474">
            <w:pPr>
              <w:rPr>
                <w:szCs w:val="24"/>
              </w:rPr>
            </w:pPr>
            <w:r w:rsidRPr="00D76632">
              <w:rPr>
                <w:szCs w:val="24"/>
              </w:rPr>
              <w:t>Family – Patterns/Roles/Role Challenges</w:t>
            </w:r>
          </w:p>
        </w:tc>
      </w:tr>
      <w:tr w:rsidR="00635474" w:rsidRPr="00192E1A" w:rsidTr="00635474">
        <w:tc>
          <w:tcPr>
            <w:tcW w:w="2628" w:type="dxa"/>
          </w:tcPr>
          <w:p w:rsidR="00635474" w:rsidRPr="00D76632" w:rsidRDefault="00635474" w:rsidP="00C23154">
            <w:pPr>
              <w:rPr>
                <w:szCs w:val="24"/>
              </w:rPr>
            </w:pPr>
            <w:r w:rsidRPr="00D76632">
              <w:rPr>
                <w:szCs w:val="24"/>
              </w:rPr>
              <w:t>Week 5</w:t>
            </w:r>
            <w:r w:rsidR="00900E3E" w:rsidRPr="00D76632">
              <w:rPr>
                <w:szCs w:val="24"/>
              </w:rPr>
              <w:t xml:space="preserve"> </w:t>
            </w:r>
            <w:r w:rsidR="00B959DC">
              <w:rPr>
                <w:szCs w:val="24"/>
              </w:rPr>
              <w:t xml:space="preserve">  Feb </w:t>
            </w:r>
            <w:r w:rsidR="00D9793B">
              <w:rPr>
                <w:szCs w:val="24"/>
              </w:rPr>
              <w:t>8</w:t>
            </w:r>
          </w:p>
        </w:tc>
        <w:tc>
          <w:tcPr>
            <w:tcW w:w="6228" w:type="dxa"/>
          </w:tcPr>
          <w:p w:rsidR="00635474" w:rsidRPr="00D76632" w:rsidRDefault="00635474" w:rsidP="00635474">
            <w:pPr>
              <w:rPr>
                <w:szCs w:val="24"/>
              </w:rPr>
            </w:pPr>
            <w:r w:rsidRPr="00D76632">
              <w:rPr>
                <w:szCs w:val="24"/>
              </w:rPr>
              <w:t>Family – Family Care Givers</w:t>
            </w:r>
          </w:p>
          <w:p w:rsidR="00635474" w:rsidRPr="00D76632" w:rsidRDefault="00635474" w:rsidP="00635474">
            <w:pPr>
              <w:rPr>
                <w:szCs w:val="24"/>
              </w:rPr>
            </w:pPr>
            <w:r w:rsidRPr="00D76632">
              <w:rPr>
                <w:szCs w:val="24"/>
              </w:rPr>
              <w:t>Time/Transitions</w:t>
            </w:r>
          </w:p>
          <w:p w:rsidR="00635474" w:rsidRDefault="00635474" w:rsidP="00635474">
            <w:pPr>
              <w:rPr>
                <w:szCs w:val="24"/>
              </w:rPr>
            </w:pPr>
            <w:r w:rsidRPr="00D76632">
              <w:rPr>
                <w:szCs w:val="24"/>
              </w:rPr>
              <w:t>Literature Searches and Reviews</w:t>
            </w:r>
          </w:p>
          <w:p w:rsidR="007D2319" w:rsidRPr="007D2319" w:rsidRDefault="007D2319" w:rsidP="00635474">
            <w:pPr>
              <w:rPr>
                <w:i/>
                <w:szCs w:val="24"/>
              </w:rPr>
            </w:pPr>
            <w:r>
              <w:rPr>
                <w:szCs w:val="24"/>
              </w:rPr>
              <w:t>*</w:t>
            </w:r>
            <w:r w:rsidRPr="007D2319">
              <w:rPr>
                <w:b/>
                <w:i/>
                <w:szCs w:val="24"/>
              </w:rPr>
              <w:t>Firs</w:t>
            </w:r>
            <w:r w:rsidR="00B959DC">
              <w:rPr>
                <w:b/>
                <w:i/>
                <w:szCs w:val="24"/>
              </w:rPr>
              <w:t>t family visit must be completed by this week</w:t>
            </w:r>
          </w:p>
        </w:tc>
      </w:tr>
      <w:tr w:rsidR="00635474" w:rsidRPr="00192E1A" w:rsidTr="00635474">
        <w:tc>
          <w:tcPr>
            <w:tcW w:w="2628" w:type="dxa"/>
          </w:tcPr>
          <w:p w:rsidR="00635474" w:rsidRPr="00D76632" w:rsidRDefault="00635474" w:rsidP="00C23154">
            <w:pPr>
              <w:rPr>
                <w:szCs w:val="24"/>
              </w:rPr>
            </w:pPr>
            <w:r w:rsidRPr="00D76632">
              <w:rPr>
                <w:szCs w:val="24"/>
              </w:rPr>
              <w:t>Week 6</w:t>
            </w:r>
            <w:r w:rsidR="00900E3E" w:rsidRPr="00D76632">
              <w:rPr>
                <w:szCs w:val="24"/>
              </w:rPr>
              <w:t xml:space="preserve"> </w:t>
            </w:r>
            <w:r w:rsidR="00C23154">
              <w:rPr>
                <w:szCs w:val="24"/>
              </w:rPr>
              <w:t xml:space="preserve"> </w:t>
            </w:r>
            <w:r w:rsidR="00B959DC">
              <w:rPr>
                <w:szCs w:val="24"/>
              </w:rPr>
              <w:t xml:space="preserve">  Feb 1</w:t>
            </w:r>
            <w:r w:rsidR="00D9793B">
              <w:rPr>
                <w:szCs w:val="24"/>
              </w:rPr>
              <w:t>5</w:t>
            </w:r>
          </w:p>
        </w:tc>
        <w:tc>
          <w:tcPr>
            <w:tcW w:w="6228" w:type="dxa"/>
          </w:tcPr>
          <w:p w:rsidR="00635474" w:rsidRPr="00D9793B" w:rsidRDefault="00D9793B" w:rsidP="00635474">
            <w:pPr>
              <w:rPr>
                <w:b/>
                <w:i/>
                <w:szCs w:val="24"/>
              </w:rPr>
            </w:pPr>
            <w:r w:rsidRPr="00D76632">
              <w:rPr>
                <w:b/>
                <w:szCs w:val="24"/>
              </w:rPr>
              <w:t>WINTER STUDY BREAK</w:t>
            </w:r>
            <w:r w:rsidRPr="00D76632">
              <w:rPr>
                <w:b/>
                <w:i/>
                <w:szCs w:val="24"/>
              </w:rPr>
              <w:t xml:space="preserve"> </w:t>
            </w:r>
          </w:p>
        </w:tc>
      </w:tr>
      <w:tr w:rsidR="00635474" w:rsidRPr="00192E1A" w:rsidTr="00635474">
        <w:tc>
          <w:tcPr>
            <w:tcW w:w="2628" w:type="dxa"/>
          </w:tcPr>
          <w:p w:rsidR="00635474" w:rsidRPr="00D76632" w:rsidRDefault="00635474" w:rsidP="00C23154">
            <w:pPr>
              <w:rPr>
                <w:szCs w:val="24"/>
              </w:rPr>
            </w:pPr>
            <w:r w:rsidRPr="00D76632">
              <w:rPr>
                <w:szCs w:val="24"/>
              </w:rPr>
              <w:t>Week 7</w:t>
            </w:r>
            <w:r w:rsidR="00900E3E" w:rsidRPr="00D76632">
              <w:rPr>
                <w:szCs w:val="24"/>
              </w:rPr>
              <w:t xml:space="preserve"> </w:t>
            </w:r>
            <w:r w:rsidR="00B959DC">
              <w:rPr>
                <w:szCs w:val="24"/>
              </w:rPr>
              <w:t xml:space="preserve">   Feb </w:t>
            </w:r>
            <w:r w:rsidR="00D9793B">
              <w:rPr>
                <w:szCs w:val="24"/>
              </w:rPr>
              <w:t>22</w:t>
            </w:r>
          </w:p>
        </w:tc>
        <w:tc>
          <w:tcPr>
            <w:tcW w:w="6228" w:type="dxa"/>
          </w:tcPr>
          <w:p w:rsidR="00D9793B" w:rsidRPr="00D76632" w:rsidRDefault="00D9793B" w:rsidP="00D9793B">
            <w:pPr>
              <w:rPr>
                <w:b/>
                <w:i/>
                <w:szCs w:val="24"/>
              </w:rPr>
            </w:pPr>
            <w:r w:rsidRPr="00D76632">
              <w:rPr>
                <w:b/>
                <w:i/>
                <w:szCs w:val="24"/>
              </w:rPr>
              <w:t>Assignment #1 due</w:t>
            </w:r>
            <w:r>
              <w:rPr>
                <w:b/>
                <w:i/>
                <w:szCs w:val="24"/>
              </w:rPr>
              <w:t xml:space="preserve"> Tuesday at 0830</w:t>
            </w:r>
          </w:p>
          <w:p w:rsidR="00D9793B" w:rsidRPr="00D76632" w:rsidRDefault="00D9793B" w:rsidP="00D9793B">
            <w:pPr>
              <w:rPr>
                <w:b/>
                <w:i/>
                <w:szCs w:val="24"/>
              </w:rPr>
            </w:pPr>
          </w:p>
          <w:p w:rsidR="00D9793B" w:rsidRPr="00D76632" w:rsidRDefault="00D9793B" w:rsidP="00D9793B">
            <w:pPr>
              <w:rPr>
                <w:szCs w:val="24"/>
              </w:rPr>
            </w:pPr>
            <w:r w:rsidRPr="00D76632">
              <w:rPr>
                <w:szCs w:val="24"/>
              </w:rPr>
              <w:t xml:space="preserve">Perception Part 1 – Self-image/Self-esteem/Stigma/   </w:t>
            </w:r>
          </w:p>
          <w:p w:rsidR="00635474" w:rsidRPr="00D76632" w:rsidRDefault="00D9793B" w:rsidP="00D9793B">
            <w:pPr>
              <w:rPr>
                <w:b/>
                <w:szCs w:val="24"/>
              </w:rPr>
            </w:pPr>
            <w:r w:rsidRPr="00D76632">
              <w:rPr>
                <w:szCs w:val="24"/>
              </w:rPr>
              <w:t xml:space="preserve">                               Normalization</w:t>
            </w:r>
          </w:p>
        </w:tc>
      </w:tr>
      <w:tr w:rsidR="00635474" w:rsidRPr="00192E1A" w:rsidTr="00635474">
        <w:tc>
          <w:tcPr>
            <w:tcW w:w="2628" w:type="dxa"/>
          </w:tcPr>
          <w:p w:rsidR="00635474" w:rsidRPr="00D76632" w:rsidRDefault="00635474" w:rsidP="00C23154">
            <w:pPr>
              <w:rPr>
                <w:szCs w:val="24"/>
              </w:rPr>
            </w:pPr>
            <w:r w:rsidRPr="00D76632">
              <w:rPr>
                <w:szCs w:val="24"/>
              </w:rPr>
              <w:t>Week 8</w:t>
            </w:r>
            <w:r w:rsidR="00B959DC">
              <w:rPr>
                <w:szCs w:val="24"/>
              </w:rPr>
              <w:t xml:space="preserve">   Feb 2</w:t>
            </w:r>
            <w:r w:rsidR="00D9793B">
              <w:rPr>
                <w:szCs w:val="24"/>
              </w:rPr>
              <w:t>9</w:t>
            </w:r>
          </w:p>
        </w:tc>
        <w:tc>
          <w:tcPr>
            <w:tcW w:w="6228" w:type="dxa"/>
          </w:tcPr>
          <w:p w:rsidR="00635474" w:rsidRPr="00D76632" w:rsidRDefault="00635474" w:rsidP="00635474">
            <w:pPr>
              <w:rPr>
                <w:szCs w:val="24"/>
              </w:rPr>
            </w:pPr>
            <w:r w:rsidRPr="00D76632">
              <w:rPr>
                <w:szCs w:val="24"/>
              </w:rPr>
              <w:t>Perception Part 2 – Pain/Suffering/Comfort</w:t>
            </w:r>
          </w:p>
        </w:tc>
      </w:tr>
      <w:tr w:rsidR="00635474" w:rsidRPr="00192E1A" w:rsidTr="00635474">
        <w:tc>
          <w:tcPr>
            <w:tcW w:w="2628" w:type="dxa"/>
          </w:tcPr>
          <w:p w:rsidR="00635474" w:rsidRPr="00D76632" w:rsidRDefault="00635474" w:rsidP="00C23154">
            <w:pPr>
              <w:rPr>
                <w:szCs w:val="24"/>
              </w:rPr>
            </w:pPr>
            <w:r w:rsidRPr="00D76632">
              <w:rPr>
                <w:szCs w:val="24"/>
              </w:rPr>
              <w:t>Week 9</w:t>
            </w:r>
            <w:r w:rsidR="00900E3E" w:rsidRPr="00D76632">
              <w:rPr>
                <w:szCs w:val="24"/>
              </w:rPr>
              <w:t xml:space="preserve"> </w:t>
            </w:r>
            <w:r w:rsidR="00B959DC">
              <w:rPr>
                <w:szCs w:val="24"/>
              </w:rPr>
              <w:t xml:space="preserve">   March </w:t>
            </w:r>
            <w:r w:rsidR="00D9793B">
              <w:rPr>
                <w:szCs w:val="24"/>
              </w:rPr>
              <w:t>7</w:t>
            </w:r>
          </w:p>
        </w:tc>
        <w:tc>
          <w:tcPr>
            <w:tcW w:w="6228" w:type="dxa"/>
          </w:tcPr>
          <w:p w:rsidR="00635474" w:rsidRPr="00D76632" w:rsidRDefault="00AD4093" w:rsidP="00635474">
            <w:pPr>
              <w:rPr>
                <w:szCs w:val="24"/>
              </w:rPr>
            </w:pPr>
            <w:r w:rsidRPr="00D76632">
              <w:rPr>
                <w:szCs w:val="24"/>
              </w:rPr>
              <w:t>Perception Part 3 – Loss/Grieving</w:t>
            </w:r>
          </w:p>
        </w:tc>
      </w:tr>
      <w:tr w:rsidR="00635474" w:rsidRPr="00192E1A" w:rsidTr="00635474">
        <w:tc>
          <w:tcPr>
            <w:tcW w:w="2628" w:type="dxa"/>
          </w:tcPr>
          <w:p w:rsidR="00635474" w:rsidRPr="00D76632" w:rsidRDefault="00AD4093" w:rsidP="00C23154">
            <w:pPr>
              <w:rPr>
                <w:szCs w:val="24"/>
              </w:rPr>
            </w:pPr>
            <w:r w:rsidRPr="00D76632">
              <w:rPr>
                <w:szCs w:val="24"/>
              </w:rPr>
              <w:t>Week 10</w:t>
            </w:r>
            <w:r w:rsidR="00B959DC">
              <w:rPr>
                <w:szCs w:val="24"/>
              </w:rPr>
              <w:t xml:space="preserve">   March 1</w:t>
            </w:r>
            <w:r w:rsidR="00D9793B">
              <w:rPr>
                <w:szCs w:val="24"/>
              </w:rPr>
              <w:t>4</w:t>
            </w:r>
          </w:p>
        </w:tc>
        <w:tc>
          <w:tcPr>
            <w:tcW w:w="6228" w:type="dxa"/>
          </w:tcPr>
          <w:p w:rsidR="00635474" w:rsidRPr="00D76632" w:rsidRDefault="00AD4093" w:rsidP="00635474">
            <w:pPr>
              <w:rPr>
                <w:szCs w:val="24"/>
              </w:rPr>
            </w:pPr>
            <w:r w:rsidRPr="00D76632">
              <w:rPr>
                <w:szCs w:val="24"/>
              </w:rPr>
              <w:t>Hope/Courage/Spirituality</w:t>
            </w:r>
          </w:p>
        </w:tc>
      </w:tr>
      <w:tr w:rsidR="00635474" w:rsidRPr="00192E1A" w:rsidTr="00635474">
        <w:tc>
          <w:tcPr>
            <w:tcW w:w="2628" w:type="dxa"/>
          </w:tcPr>
          <w:p w:rsidR="00635474" w:rsidRPr="00D76632" w:rsidRDefault="00AD4093" w:rsidP="00C23154">
            <w:pPr>
              <w:rPr>
                <w:szCs w:val="24"/>
              </w:rPr>
            </w:pPr>
            <w:r w:rsidRPr="00D76632">
              <w:rPr>
                <w:szCs w:val="24"/>
              </w:rPr>
              <w:t>Week 11</w:t>
            </w:r>
            <w:r w:rsidR="00B959DC">
              <w:rPr>
                <w:szCs w:val="24"/>
              </w:rPr>
              <w:t xml:space="preserve">   March </w:t>
            </w:r>
            <w:r w:rsidR="00D9793B">
              <w:rPr>
                <w:szCs w:val="24"/>
              </w:rPr>
              <w:t>21</w:t>
            </w:r>
          </w:p>
        </w:tc>
        <w:tc>
          <w:tcPr>
            <w:tcW w:w="6228" w:type="dxa"/>
          </w:tcPr>
          <w:p w:rsidR="00B959DC" w:rsidRDefault="00ED32CE" w:rsidP="00ED32CE">
            <w:pPr>
              <w:rPr>
                <w:szCs w:val="24"/>
              </w:rPr>
            </w:pPr>
            <w:r w:rsidRPr="00D76632">
              <w:rPr>
                <w:szCs w:val="24"/>
              </w:rPr>
              <w:t>Compliance/Adherence</w:t>
            </w:r>
          </w:p>
          <w:p w:rsidR="00635474" w:rsidRPr="00D76632" w:rsidRDefault="00B959DC" w:rsidP="00ED32CE">
            <w:pPr>
              <w:rPr>
                <w:szCs w:val="24"/>
              </w:rPr>
            </w:pPr>
            <w:r>
              <w:rPr>
                <w:b/>
                <w:i/>
                <w:szCs w:val="24"/>
              </w:rPr>
              <w:t>*Second family visit must be completed by this week</w:t>
            </w:r>
            <w:r w:rsidR="00ED32CE" w:rsidRPr="00D76632">
              <w:rPr>
                <w:szCs w:val="24"/>
              </w:rPr>
              <w:t xml:space="preserve"> </w:t>
            </w:r>
          </w:p>
        </w:tc>
      </w:tr>
      <w:tr w:rsidR="00635474" w:rsidRPr="00192E1A" w:rsidTr="00635474">
        <w:tc>
          <w:tcPr>
            <w:tcW w:w="2628" w:type="dxa"/>
          </w:tcPr>
          <w:p w:rsidR="00635474" w:rsidRPr="00D76632" w:rsidRDefault="00AD4093" w:rsidP="00C23154">
            <w:pPr>
              <w:rPr>
                <w:szCs w:val="24"/>
              </w:rPr>
            </w:pPr>
            <w:r w:rsidRPr="00D76632">
              <w:rPr>
                <w:szCs w:val="24"/>
              </w:rPr>
              <w:t>Week 12</w:t>
            </w:r>
            <w:r w:rsidR="00B959DC">
              <w:rPr>
                <w:szCs w:val="24"/>
              </w:rPr>
              <w:t xml:space="preserve">   March 2</w:t>
            </w:r>
            <w:r w:rsidR="00D9793B">
              <w:rPr>
                <w:szCs w:val="24"/>
              </w:rPr>
              <w:t>8</w:t>
            </w:r>
          </w:p>
        </w:tc>
        <w:tc>
          <w:tcPr>
            <w:tcW w:w="6228" w:type="dxa"/>
          </w:tcPr>
          <w:p w:rsidR="00C23154" w:rsidRPr="00D76632" w:rsidRDefault="00C23154" w:rsidP="00C23154">
            <w:pPr>
              <w:rPr>
                <w:b/>
                <w:i/>
                <w:szCs w:val="24"/>
              </w:rPr>
            </w:pPr>
            <w:r w:rsidRPr="00D76632">
              <w:rPr>
                <w:b/>
                <w:i/>
                <w:szCs w:val="24"/>
              </w:rPr>
              <w:t>Assignm</w:t>
            </w:r>
            <w:r w:rsidR="00B959DC">
              <w:rPr>
                <w:b/>
                <w:i/>
                <w:szCs w:val="24"/>
              </w:rPr>
              <w:t>ent #2 due Tuesday at 0830</w:t>
            </w:r>
          </w:p>
          <w:p w:rsidR="00C23154" w:rsidRPr="00D76632" w:rsidRDefault="00C23154" w:rsidP="00C23154">
            <w:pPr>
              <w:rPr>
                <w:szCs w:val="24"/>
              </w:rPr>
            </w:pPr>
          </w:p>
          <w:p w:rsidR="00993F00" w:rsidRPr="00993F00" w:rsidRDefault="00C23154" w:rsidP="00C23154">
            <w:pPr>
              <w:rPr>
                <w:szCs w:val="24"/>
              </w:rPr>
            </w:pPr>
            <w:r w:rsidRPr="00D76632">
              <w:rPr>
                <w:szCs w:val="24"/>
              </w:rPr>
              <w:t>Health Promotion: Pulling it all Together</w:t>
            </w:r>
          </w:p>
          <w:p w:rsidR="00635474" w:rsidRPr="00D76632" w:rsidRDefault="00635474" w:rsidP="00635474">
            <w:pPr>
              <w:rPr>
                <w:szCs w:val="24"/>
              </w:rPr>
            </w:pPr>
          </w:p>
        </w:tc>
      </w:tr>
      <w:tr w:rsidR="00635474" w:rsidRPr="00192E1A" w:rsidTr="00635474">
        <w:tc>
          <w:tcPr>
            <w:tcW w:w="2628" w:type="dxa"/>
          </w:tcPr>
          <w:p w:rsidR="00635474" w:rsidRPr="00D76632" w:rsidRDefault="00D9793B" w:rsidP="00C23154">
            <w:pPr>
              <w:rPr>
                <w:szCs w:val="24"/>
              </w:rPr>
            </w:pPr>
            <w:r>
              <w:rPr>
                <w:szCs w:val="24"/>
              </w:rPr>
              <w:t>Week 13 April4</w:t>
            </w:r>
          </w:p>
        </w:tc>
        <w:tc>
          <w:tcPr>
            <w:tcW w:w="6228" w:type="dxa"/>
          </w:tcPr>
          <w:p w:rsidR="00AD4093" w:rsidRPr="00D9793B" w:rsidRDefault="00D9793B" w:rsidP="00635474">
            <w:pPr>
              <w:rPr>
                <w:i/>
                <w:szCs w:val="24"/>
              </w:rPr>
            </w:pPr>
            <w:proofErr w:type="spellStart"/>
            <w:r w:rsidRPr="00D9793B">
              <w:rPr>
                <w:i/>
                <w:szCs w:val="24"/>
              </w:rPr>
              <w:t>tba</w:t>
            </w:r>
            <w:proofErr w:type="spellEnd"/>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Default="006A3C92" w:rsidP="00C274E2">
      <w:pPr>
        <w:rPr>
          <w:b/>
          <w:szCs w:val="24"/>
        </w:rPr>
      </w:pPr>
      <w:r>
        <w:rPr>
          <w:b/>
          <w:szCs w:val="24"/>
        </w:rPr>
        <w:t xml:space="preserve">  </w:t>
      </w:r>
      <w:r w:rsidR="00AD4093" w:rsidRPr="00192E1A">
        <w:rPr>
          <w:b/>
          <w:szCs w:val="24"/>
        </w:rPr>
        <w:t>needs.</w:t>
      </w:r>
    </w:p>
    <w:p w:rsidR="0072342A" w:rsidRDefault="0072342A" w:rsidP="00C274E2">
      <w:pPr>
        <w:rPr>
          <w:b/>
          <w:szCs w:val="24"/>
        </w:rPr>
      </w:pPr>
    </w:p>
    <w:p w:rsidR="0072342A" w:rsidRPr="00192E1A" w:rsidRDefault="00D9793B" w:rsidP="00C274E2">
      <w:pPr>
        <w:rPr>
          <w:b/>
          <w:szCs w:val="24"/>
        </w:rPr>
      </w:pPr>
      <w:r>
        <w:rPr>
          <w:b/>
          <w:szCs w:val="24"/>
        </w:rPr>
        <w:t>Please see the “</w:t>
      </w:r>
      <w:proofErr w:type="spellStart"/>
      <w:r>
        <w:rPr>
          <w:b/>
          <w:szCs w:val="24"/>
        </w:rPr>
        <w:t>BSCN</w:t>
      </w:r>
      <w:proofErr w:type="spellEnd"/>
      <w:r w:rsidR="0072342A">
        <w:rPr>
          <w:b/>
          <w:szCs w:val="24"/>
        </w:rPr>
        <w:t xml:space="preserve"> 1007 Family Experiences of a Chronic Health Challenge Evaluation Processes and Learning Activities” package for additional information.</w:t>
      </w:r>
    </w:p>
    <w:p w:rsidR="0005601D" w:rsidRDefault="0005601D">
      <w:pPr>
        <w:rPr>
          <w:szCs w:val="24"/>
        </w:rPr>
      </w:pPr>
    </w:p>
    <w:p w:rsidR="008E2F00" w:rsidRDefault="008E2F00">
      <w:pPr>
        <w:rPr>
          <w:szCs w:val="24"/>
        </w:rPr>
      </w:pPr>
    </w:p>
    <w:p w:rsidR="002C5290" w:rsidRDefault="002C5290">
      <w:pPr>
        <w:rPr>
          <w:szCs w:val="24"/>
        </w:rPr>
      </w:pPr>
    </w:p>
    <w:p w:rsidR="0090230D" w:rsidRDefault="0090230D">
      <w:pPr>
        <w:rPr>
          <w:szCs w:val="24"/>
        </w:rPr>
      </w:pPr>
    </w:p>
    <w:p w:rsidR="0090230D" w:rsidRDefault="0090230D">
      <w:pPr>
        <w:rPr>
          <w:szCs w:val="24"/>
        </w:rPr>
      </w:pPr>
    </w:p>
    <w:p w:rsidR="0090230D" w:rsidRDefault="0090230D">
      <w:pPr>
        <w:rPr>
          <w:szCs w:val="24"/>
        </w:rPr>
      </w:pPr>
    </w:p>
    <w:p w:rsidR="002C5290" w:rsidRDefault="002C5290">
      <w:pPr>
        <w:rPr>
          <w:szCs w:val="24"/>
        </w:rPr>
      </w:pPr>
    </w:p>
    <w:p w:rsidR="002C5290" w:rsidRDefault="002C5290">
      <w:pPr>
        <w:rPr>
          <w:szCs w:val="24"/>
        </w:rPr>
      </w:pPr>
    </w:p>
    <w:p w:rsidR="00334A49" w:rsidRPr="00192E1A" w:rsidRDefault="00334A49">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5C001F" w:rsidRDefault="00D9793B" w:rsidP="00A353D8">
      <w:pPr>
        <w:rPr>
          <w:i/>
          <w:szCs w:val="24"/>
        </w:rPr>
      </w:pPr>
      <w:proofErr w:type="gramStart"/>
      <w:r>
        <w:rPr>
          <w:szCs w:val="24"/>
        </w:rPr>
        <w:t>American Psychological Association.</w:t>
      </w:r>
      <w:proofErr w:type="gramEnd"/>
      <w:r>
        <w:rPr>
          <w:szCs w:val="24"/>
        </w:rPr>
        <w:t xml:space="preserve"> (2010). </w:t>
      </w:r>
      <w:r>
        <w:rPr>
          <w:i/>
          <w:szCs w:val="24"/>
        </w:rPr>
        <w:t>Publicatio</w:t>
      </w:r>
      <w:r w:rsidR="000A2FC3">
        <w:rPr>
          <w:i/>
          <w:szCs w:val="24"/>
        </w:rPr>
        <w:t>n</w:t>
      </w:r>
      <w:r>
        <w:rPr>
          <w:i/>
          <w:szCs w:val="24"/>
        </w:rPr>
        <w:t xml:space="preserve"> manual of the American </w:t>
      </w:r>
    </w:p>
    <w:p w:rsidR="00D9793B" w:rsidRPr="00D9793B" w:rsidRDefault="005C001F" w:rsidP="00A353D8">
      <w:pPr>
        <w:rPr>
          <w:szCs w:val="24"/>
        </w:rPr>
      </w:pPr>
      <w:r>
        <w:rPr>
          <w:i/>
          <w:szCs w:val="24"/>
        </w:rPr>
        <w:t xml:space="preserve">             </w:t>
      </w:r>
      <w:proofErr w:type="gramStart"/>
      <w:r w:rsidR="00D9793B">
        <w:rPr>
          <w:i/>
          <w:szCs w:val="24"/>
        </w:rPr>
        <w:t>psychological</w:t>
      </w:r>
      <w:proofErr w:type="gramEnd"/>
      <w:r w:rsidR="00D9793B">
        <w:rPr>
          <w:i/>
          <w:szCs w:val="24"/>
        </w:rPr>
        <w:t xml:space="preserve"> association.</w:t>
      </w:r>
      <w:r w:rsidR="00D9793B">
        <w:rPr>
          <w:szCs w:val="24"/>
        </w:rPr>
        <w:t xml:space="preserve"> Washington, DC: Author.</w:t>
      </w:r>
    </w:p>
    <w:p w:rsidR="00D9793B" w:rsidRDefault="00D9793B" w:rsidP="00A353D8">
      <w:pPr>
        <w:rPr>
          <w:szCs w:val="24"/>
        </w:rPr>
      </w:pPr>
    </w:p>
    <w:p w:rsidR="00A353D8" w:rsidRDefault="00C274E2" w:rsidP="00A353D8">
      <w:pPr>
        <w:rPr>
          <w:i/>
          <w:szCs w:val="24"/>
        </w:rPr>
      </w:pPr>
      <w:proofErr w:type="gramStart"/>
      <w:r w:rsidRPr="00192E1A">
        <w:rPr>
          <w:szCs w:val="24"/>
        </w:rPr>
        <w:t>College of Nurses of Ontario.</w:t>
      </w:r>
      <w:proofErr w:type="gramEnd"/>
      <w:r w:rsidRPr="00192E1A">
        <w:rPr>
          <w:szCs w:val="24"/>
        </w:rPr>
        <w:t xml:space="preserve"> (2009). </w:t>
      </w:r>
      <w:r w:rsidRPr="00192E1A">
        <w:rPr>
          <w:i/>
          <w:szCs w:val="24"/>
        </w:rPr>
        <w:t xml:space="preserve">Therapeutic nurse-client relationships: Revised </w:t>
      </w:r>
    </w:p>
    <w:p w:rsidR="00C274E2" w:rsidRPr="00A353D8" w:rsidRDefault="00C274E2" w:rsidP="00A353D8">
      <w:pPr>
        <w:ind w:firstLine="720"/>
        <w:rPr>
          <w:i/>
          <w:szCs w:val="24"/>
        </w:rPr>
      </w:pPr>
      <w:r w:rsidRPr="00192E1A">
        <w:rPr>
          <w:i/>
          <w:szCs w:val="24"/>
        </w:rPr>
        <w:t xml:space="preserve">2006. </w:t>
      </w:r>
      <w:r w:rsidRPr="00192E1A">
        <w:rPr>
          <w:szCs w:val="24"/>
        </w:rPr>
        <w:t>Retrieved from</w:t>
      </w:r>
      <w:r>
        <w:rPr>
          <w:szCs w:val="24"/>
        </w:rPr>
        <w:t xml:space="preserve"> </w:t>
      </w:r>
      <w:hyperlink r:id="rId10" w:history="1">
        <w:r w:rsidRPr="00192E1A">
          <w:rPr>
            <w:rStyle w:val="Hyperlink"/>
            <w:szCs w:val="24"/>
          </w:rPr>
          <w:t>http://www.cno.org/docs/prac/41033_Therapeutic.pdf</w:t>
        </w:r>
      </w:hyperlink>
      <w:r w:rsidRPr="00192E1A">
        <w:rPr>
          <w:szCs w:val="24"/>
        </w:rPr>
        <w:t xml:space="preserve"> </w:t>
      </w:r>
    </w:p>
    <w:p w:rsidR="00C274E2" w:rsidRPr="00192E1A" w:rsidRDefault="00C274E2" w:rsidP="00C274E2">
      <w:pPr>
        <w:rPr>
          <w:szCs w:val="24"/>
        </w:rPr>
      </w:pPr>
    </w:p>
    <w:p w:rsidR="00C274E2" w:rsidRDefault="00186867" w:rsidP="00C274E2">
      <w:pPr>
        <w:rPr>
          <w:i/>
          <w:szCs w:val="24"/>
        </w:rPr>
      </w:pPr>
      <w:r>
        <w:rPr>
          <w:szCs w:val="24"/>
        </w:rPr>
        <w:t xml:space="preserve">Wright, </w:t>
      </w:r>
      <w:proofErr w:type="spellStart"/>
      <w:r>
        <w:rPr>
          <w:szCs w:val="24"/>
        </w:rPr>
        <w:t>L.M</w:t>
      </w:r>
      <w:proofErr w:type="spellEnd"/>
      <w:r>
        <w:rPr>
          <w:szCs w:val="24"/>
        </w:rPr>
        <w:t>., &amp; Leahy, M. (2013</w:t>
      </w:r>
      <w:r w:rsidR="00C274E2" w:rsidRPr="00192E1A">
        <w:rPr>
          <w:szCs w:val="24"/>
        </w:rPr>
        <w:t xml:space="preserve">). </w:t>
      </w:r>
      <w:r w:rsidR="00C274E2" w:rsidRPr="00192E1A">
        <w:rPr>
          <w:i/>
          <w:szCs w:val="24"/>
        </w:rPr>
        <w:t xml:space="preserve">Nurses and families: A guide to family assessment </w:t>
      </w:r>
    </w:p>
    <w:p w:rsidR="00A353D8" w:rsidRDefault="00C274E2" w:rsidP="00F75B83">
      <w:pPr>
        <w:ind w:firstLine="720"/>
        <w:rPr>
          <w:szCs w:val="24"/>
        </w:rPr>
      </w:pPr>
      <w:r w:rsidRPr="00192E1A">
        <w:rPr>
          <w:i/>
          <w:szCs w:val="24"/>
        </w:rPr>
        <w:t>and intervention (</w:t>
      </w:r>
      <w:r w:rsidR="00186867">
        <w:rPr>
          <w:i/>
          <w:szCs w:val="24"/>
        </w:rPr>
        <w:t>6</w:t>
      </w:r>
      <w:r w:rsidRPr="00192E1A">
        <w:rPr>
          <w:i/>
          <w:szCs w:val="24"/>
          <w:vertAlign w:val="superscript"/>
        </w:rPr>
        <w:t>th</w:t>
      </w:r>
      <w:r w:rsidRPr="00192E1A">
        <w:rPr>
          <w:i/>
          <w:szCs w:val="24"/>
        </w:rPr>
        <w:t xml:space="preserve"> ed.). </w:t>
      </w:r>
      <w:r w:rsidR="00F75B83">
        <w:rPr>
          <w:szCs w:val="24"/>
        </w:rPr>
        <w:t>Philadelphia, PA: F. A. Davis</w:t>
      </w:r>
    </w:p>
    <w:p w:rsidR="007D2319" w:rsidRPr="00F75B83" w:rsidRDefault="007D2319" w:rsidP="00F75B83">
      <w:pPr>
        <w:ind w:firstLine="720"/>
        <w:rPr>
          <w:i/>
          <w:szCs w:val="24"/>
        </w:rPr>
      </w:pPr>
    </w:p>
    <w:p w:rsidR="0005601D" w:rsidRPr="00192E1A" w:rsidRDefault="00897232" w:rsidP="00C274E2">
      <w:pPr>
        <w:rPr>
          <w:b/>
          <w:szCs w:val="24"/>
        </w:rPr>
      </w:pPr>
      <w:r w:rsidRPr="00192E1A">
        <w:rPr>
          <w:b/>
          <w:szCs w:val="24"/>
        </w:rPr>
        <w:t>Recommended Resources:</w:t>
      </w:r>
    </w:p>
    <w:p w:rsidR="00897232" w:rsidRPr="00192E1A" w:rsidRDefault="00897232">
      <w:pPr>
        <w:rPr>
          <w:b/>
          <w:szCs w:val="24"/>
        </w:rPr>
      </w:pPr>
    </w:p>
    <w:p w:rsidR="00897232" w:rsidRPr="00192E1A" w:rsidRDefault="00897232">
      <w:pPr>
        <w:rPr>
          <w:i/>
          <w:szCs w:val="24"/>
        </w:rPr>
      </w:pPr>
      <w:r w:rsidRPr="00192E1A">
        <w:rPr>
          <w:szCs w:val="24"/>
        </w:rPr>
        <w:t xml:space="preserve">Registered Nurses’ Association of Ontario. (2002). </w:t>
      </w:r>
      <w:r w:rsidRPr="00192E1A">
        <w:rPr>
          <w:i/>
          <w:szCs w:val="24"/>
        </w:rPr>
        <w:t xml:space="preserve">Client </w:t>
      </w:r>
      <w:proofErr w:type="spellStart"/>
      <w:r w:rsidRPr="00192E1A">
        <w:rPr>
          <w:i/>
          <w:szCs w:val="24"/>
        </w:rPr>
        <w:t>centred</w:t>
      </w:r>
      <w:proofErr w:type="spellEnd"/>
      <w:r w:rsidRPr="00192E1A">
        <w:rPr>
          <w:i/>
          <w:szCs w:val="24"/>
        </w:rPr>
        <w:t xml:space="preserve"> care. </w:t>
      </w:r>
    </w:p>
    <w:p w:rsidR="00897232" w:rsidRPr="00192E1A" w:rsidRDefault="00182D5D" w:rsidP="00C274E2">
      <w:pPr>
        <w:ind w:firstLine="720"/>
        <w:rPr>
          <w:szCs w:val="24"/>
        </w:rPr>
      </w:pPr>
      <w:r w:rsidRPr="00192E1A">
        <w:rPr>
          <w:szCs w:val="24"/>
        </w:rPr>
        <w:t xml:space="preserve">Retrieved from </w:t>
      </w:r>
      <w:hyperlink r:id="rId11" w:history="1">
        <w:r w:rsidR="00155C19" w:rsidRPr="00192E1A">
          <w:rPr>
            <w:rStyle w:val="Hyperlink"/>
            <w:szCs w:val="24"/>
          </w:rPr>
          <w:t>http://www.rnao.org/Storage/15/932_BPG_CCCare_Rev06.pdf</w:t>
        </w:r>
      </w:hyperlink>
      <w:r w:rsidR="00155C19" w:rsidRPr="00192E1A">
        <w:rPr>
          <w:szCs w:val="24"/>
        </w:rPr>
        <w:t xml:space="preserve"> </w:t>
      </w:r>
    </w:p>
    <w:p w:rsidR="00182D5D" w:rsidRPr="00192E1A" w:rsidRDefault="00182D5D" w:rsidP="00182D5D">
      <w:pPr>
        <w:ind w:left="1440"/>
        <w:rPr>
          <w:szCs w:val="24"/>
        </w:rPr>
      </w:pPr>
    </w:p>
    <w:p w:rsidR="00C274E2" w:rsidRDefault="00897232" w:rsidP="00C274E2">
      <w:pPr>
        <w:rPr>
          <w:i/>
          <w:szCs w:val="24"/>
        </w:rPr>
      </w:pPr>
      <w:r w:rsidRPr="00192E1A">
        <w:rPr>
          <w:szCs w:val="24"/>
        </w:rPr>
        <w:t xml:space="preserve">Registered Nurses’ Association of Ontario. (2002). </w:t>
      </w:r>
      <w:r w:rsidRPr="00192E1A">
        <w:rPr>
          <w:i/>
          <w:szCs w:val="24"/>
        </w:rPr>
        <w:t xml:space="preserve">Establishing therapeutic </w:t>
      </w:r>
    </w:p>
    <w:p w:rsidR="00897232" w:rsidRPr="00C274E2" w:rsidRDefault="00897232" w:rsidP="00C274E2">
      <w:pPr>
        <w:ind w:left="720"/>
        <w:rPr>
          <w:i/>
          <w:szCs w:val="24"/>
        </w:rPr>
      </w:pPr>
      <w:r w:rsidRPr="00192E1A">
        <w:rPr>
          <w:i/>
          <w:szCs w:val="24"/>
        </w:rPr>
        <w:t>relationships.</w:t>
      </w:r>
      <w:r w:rsidR="00182D5D" w:rsidRPr="00192E1A">
        <w:rPr>
          <w:i/>
          <w:szCs w:val="24"/>
        </w:rPr>
        <w:t xml:space="preserve"> </w:t>
      </w:r>
      <w:r w:rsidR="00182D5D" w:rsidRPr="00192E1A">
        <w:rPr>
          <w:szCs w:val="24"/>
        </w:rPr>
        <w:t xml:space="preserve">Retrieved from </w:t>
      </w:r>
      <w:hyperlink r:id="rId12" w:history="1">
        <w:r w:rsidR="00C45CB9" w:rsidRPr="00192E1A">
          <w:rPr>
            <w:rStyle w:val="Hyperlink"/>
            <w:szCs w:val="24"/>
          </w:rPr>
          <w:t>http://www.rnao.org/Storage/15/936_BPG_TR_Rev06.pdf</w:t>
        </w:r>
      </w:hyperlink>
      <w:r w:rsidR="00C45CB9" w:rsidRPr="00192E1A">
        <w:rPr>
          <w:szCs w:val="24"/>
        </w:rPr>
        <w:t xml:space="preserve"> </w:t>
      </w:r>
    </w:p>
    <w:p w:rsidR="00182D5D" w:rsidRPr="00192E1A" w:rsidRDefault="00182D5D" w:rsidP="00182D5D">
      <w:pPr>
        <w:ind w:left="1440"/>
        <w:rPr>
          <w:szCs w:val="24"/>
        </w:rPr>
      </w:pPr>
    </w:p>
    <w:p w:rsidR="00897232" w:rsidRPr="00192E1A" w:rsidRDefault="0045356B" w:rsidP="0045356B">
      <w:pPr>
        <w:rPr>
          <w:b/>
          <w:szCs w:val="24"/>
        </w:rPr>
      </w:pPr>
      <w:r w:rsidRPr="00192E1A">
        <w:rPr>
          <w:b/>
          <w:szCs w:val="24"/>
        </w:rPr>
        <w:t>Assigned Articles and Readings:</w:t>
      </w:r>
    </w:p>
    <w:p w:rsidR="0045356B" w:rsidRPr="00192E1A" w:rsidRDefault="0045356B" w:rsidP="0045356B">
      <w:pPr>
        <w:rPr>
          <w:b/>
          <w:szCs w:val="24"/>
        </w:rPr>
      </w:pPr>
    </w:p>
    <w:p w:rsidR="0045356B" w:rsidRPr="00192E1A" w:rsidRDefault="0045356B" w:rsidP="00C274E2">
      <w:pPr>
        <w:rPr>
          <w:szCs w:val="24"/>
        </w:rPr>
      </w:pPr>
      <w:r w:rsidRPr="00192E1A">
        <w:rPr>
          <w:szCs w:val="24"/>
        </w:rPr>
        <w:t>Readings and le</w:t>
      </w:r>
      <w:r w:rsidR="00182D5D" w:rsidRPr="00192E1A">
        <w:rPr>
          <w:szCs w:val="24"/>
        </w:rPr>
        <w:t xml:space="preserve">arning resources from </w:t>
      </w:r>
      <w:r w:rsidR="000A2FC3">
        <w:rPr>
          <w:szCs w:val="24"/>
        </w:rPr>
        <w:t>BSCN</w:t>
      </w:r>
      <w:r w:rsidR="00182D5D" w:rsidRPr="00192E1A">
        <w:rPr>
          <w:szCs w:val="24"/>
        </w:rPr>
        <w:t xml:space="preserve">1206, </w:t>
      </w:r>
      <w:r w:rsidR="000A2FC3">
        <w:rPr>
          <w:szCs w:val="24"/>
        </w:rPr>
        <w:t>BSCN</w:t>
      </w:r>
      <w:r w:rsidRPr="00192E1A">
        <w:rPr>
          <w:szCs w:val="24"/>
        </w:rPr>
        <w:t xml:space="preserve">1056, and </w:t>
      </w:r>
      <w:r w:rsidR="000A2FC3">
        <w:rPr>
          <w:szCs w:val="24"/>
        </w:rPr>
        <w:t>BSCN</w:t>
      </w:r>
      <w:r w:rsidRPr="00192E1A">
        <w:rPr>
          <w:szCs w:val="24"/>
        </w:rPr>
        <w:t>1004</w:t>
      </w:r>
    </w:p>
    <w:p w:rsidR="0045356B" w:rsidRPr="00192E1A" w:rsidRDefault="0045356B" w:rsidP="0045356B">
      <w:pPr>
        <w:ind w:left="720"/>
        <w:rPr>
          <w:szCs w:val="24"/>
        </w:rPr>
      </w:pPr>
    </w:p>
    <w:p w:rsidR="0045356B" w:rsidRDefault="0090230D" w:rsidP="00C274E2">
      <w:pPr>
        <w:rPr>
          <w:szCs w:val="24"/>
        </w:rPr>
      </w:pPr>
      <w:r>
        <w:rPr>
          <w:szCs w:val="24"/>
        </w:rPr>
        <w:t>Supportive Readings:</w:t>
      </w:r>
      <w:r w:rsidR="0045356B" w:rsidRPr="00192E1A">
        <w:rPr>
          <w:szCs w:val="24"/>
        </w:rPr>
        <w:t xml:space="preserve"> found on relevant databases, </w:t>
      </w:r>
      <w:r>
        <w:rPr>
          <w:szCs w:val="24"/>
        </w:rPr>
        <w:t xml:space="preserve">on D2L, </w:t>
      </w:r>
      <w:r w:rsidR="0045356B" w:rsidRPr="00192E1A">
        <w:rPr>
          <w:szCs w:val="24"/>
        </w:rPr>
        <w:t>or to be handed out in class.</w:t>
      </w:r>
    </w:p>
    <w:p w:rsidR="008F04DB" w:rsidRDefault="008F04DB" w:rsidP="00C274E2">
      <w:pPr>
        <w:rPr>
          <w:szCs w:val="24"/>
        </w:rPr>
      </w:pPr>
    </w:p>
    <w:p w:rsidR="00A353D8" w:rsidRPr="00192E1A" w:rsidRDefault="00A353D8" w:rsidP="00C274E2">
      <w:pPr>
        <w:rPr>
          <w:szCs w:val="24"/>
        </w:rPr>
      </w:pPr>
    </w:p>
    <w:tbl>
      <w:tblPr>
        <w:tblStyle w:val="TableGrid"/>
        <w:tblpPr w:leftFromText="180" w:rightFromText="180" w:vertAnchor="text" w:tblpY="1"/>
        <w:tblOverlap w:val="never"/>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56406" w:rsidRPr="00192E1A" w:rsidTr="008E2F00">
        <w:tc>
          <w:tcPr>
            <w:tcW w:w="8838" w:type="dxa"/>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8E2F00">
        <w:tc>
          <w:tcPr>
            <w:tcW w:w="8838"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5"/>
              <w:gridCol w:w="2965"/>
              <w:gridCol w:w="980"/>
            </w:tblGrid>
            <w:tr w:rsidR="00D56406" w:rsidRPr="00192E1A" w:rsidTr="00D56406">
              <w:tc>
                <w:tcPr>
                  <w:tcW w:w="4005" w:type="dxa"/>
                </w:tcPr>
                <w:p w:rsidR="00D56406" w:rsidRPr="00192E1A" w:rsidRDefault="00D56406" w:rsidP="005B1480">
                  <w:pPr>
                    <w:framePr w:hSpace="180" w:wrap="around" w:vAnchor="text" w:hAnchor="text" w:y="1"/>
                    <w:suppressOverlap/>
                    <w:rPr>
                      <w:b/>
                      <w:szCs w:val="24"/>
                    </w:rPr>
                  </w:pPr>
                  <w:r w:rsidRPr="00192E1A">
                    <w:rPr>
                      <w:b/>
                      <w:szCs w:val="24"/>
                    </w:rPr>
                    <w:t>Evaluation Tool</w:t>
                  </w:r>
                </w:p>
                <w:p w:rsidR="00D56406" w:rsidRPr="00192E1A" w:rsidRDefault="00D56406" w:rsidP="005B1480">
                  <w:pPr>
                    <w:framePr w:hSpace="180" w:wrap="around" w:vAnchor="text" w:hAnchor="text" w:y="1"/>
                    <w:suppressOverlap/>
                    <w:rPr>
                      <w:b/>
                      <w:szCs w:val="24"/>
                    </w:rPr>
                  </w:pPr>
                </w:p>
                <w:p w:rsidR="00D56406" w:rsidRPr="00192E1A" w:rsidRDefault="005966C0" w:rsidP="005B1480">
                  <w:pPr>
                    <w:framePr w:hSpace="180" w:wrap="around" w:vAnchor="text" w:hAnchor="text" w:y="1"/>
                    <w:suppressOverlap/>
                    <w:rPr>
                      <w:b/>
                      <w:szCs w:val="24"/>
                    </w:rPr>
                  </w:pPr>
                  <w:r>
                    <w:rPr>
                      <w:b/>
                      <w:szCs w:val="24"/>
                    </w:rPr>
                    <w:t xml:space="preserve">Written </w:t>
                  </w:r>
                  <w:r w:rsidR="00D56406" w:rsidRPr="00192E1A">
                    <w:rPr>
                      <w:b/>
                      <w:szCs w:val="24"/>
                    </w:rPr>
                    <w:t>Assignment #1:</w:t>
                  </w:r>
                </w:p>
                <w:p w:rsidR="006A3C92" w:rsidRPr="004D2516" w:rsidRDefault="00D56406" w:rsidP="005B1480">
                  <w:pPr>
                    <w:framePr w:hSpace="180" w:wrap="around" w:vAnchor="text" w:hAnchor="text" w:y="1"/>
                    <w:suppressOverlap/>
                    <w:rPr>
                      <w:szCs w:val="24"/>
                    </w:rPr>
                  </w:pPr>
                  <w:r w:rsidRPr="00192E1A">
                    <w:rPr>
                      <w:szCs w:val="24"/>
                    </w:rPr>
                    <w:t>Description of Family with a Chronic Health Challenge</w:t>
                  </w:r>
                </w:p>
                <w:p w:rsidR="006A3C92" w:rsidRDefault="006A3C92" w:rsidP="005B1480">
                  <w:pPr>
                    <w:framePr w:hSpace="180" w:wrap="around" w:vAnchor="text" w:hAnchor="text" w:y="1"/>
                    <w:suppressOverlap/>
                    <w:rPr>
                      <w:b/>
                      <w:szCs w:val="24"/>
                    </w:rPr>
                  </w:pPr>
                </w:p>
                <w:p w:rsidR="00D56406" w:rsidRPr="00192E1A" w:rsidRDefault="006A3C92" w:rsidP="005B1480">
                  <w:pPr>
                    <w:framePr w:hSpace="180" w:wrap="around" w:vAnchor="text" w:hAnchor="text" w:y="1"/>
                    <w:suppressOverlap/>
                    <w:rPr>
                      <w:szCs w:val="24"/>
                    </w:rPr>
                  </w:pPr>
                  <w:r w:rsidRPr="00192E1A">
                    <w:rPr>
                      <w:b/>
                      <w:szCs w:val="24"/>
                    </w:rPr>
                    <w:t>Family Visits</w:t>
                  </w:r>
                </w:p>
                <w:p w:rsidR="00D56406" w:rsidRPr="00192E1A" w:rsidRDefault="00D56406" w:rsidP="005B1480">
                  <w:pPr>
                    <w:framePr w:hSpace="180" w:wrap="around" w:vAnchor="text" w:hAnchor="text" w:y="1"/>
                    <w:suppressOverlap/>
                    <w:rPr>
                      <w:b/>
                      <w:szCs w:val="24"/>
                    </w:rPr>
                  </w:pPr>
                </w:p>
                <w:p w:rsidR="006A3C92" w:rsidRPr="00192E1A" w:rsidRDefault="006A3C92" w:rsidP="005B1480">
                  <w:pPr>
                    <w:framePr w:hSpace="180" w:wrap="around" w:vAnchor="text" w:hAnchor="text" w:y="1"/>
                    <w:suppressOverlap/>
                    <w:rPr>
                      <w:b/>
                      <w:szCs w:val="24"/>
                    </w:rPr>
                  </w:pPr>
                  <w:r>
                    <w:rPr>
                      <w:b/>
                      <w:szCs w:val="24"/>
                    </w:rPr>
                    <w:t xml:space="preserve">Written </w:t>
                  </w:r>
                  <w:r w:rsidRPr="00192E1A">
                    <w:rPr>
                      <w:b/>
                      <w:szCs w:val="24"/>
                    </w:rPr>
                    <w:t>Assignment #2:</w:t>
                  </w:r>
                </w:p>
                <w:p w:rsidR="006A3C92" w:rsidRPr="00192E1A" w:rsidRDefault="006A3C92" w:rsidP="005B1480">
                  <w:pPr>
                    <w:framePr w:hSpace="180" w:wrap="around" w:vAnchor="text" w:hAnchor="text" w:y="1"/>
                    <w:suppressOverlap/>
                    <w:rPr>
                      <w:szCs w:val="24"/>
                    </w:rPr>
                  </w:pPr>
                  <w:r w:rsidRPr="00192E1A">
                    <w:rPr>
                      <w:szCs w:val="24"/>
                    </w:rPr>
                    <w:t>Chronic Illness Concept paper</w:t>
                  </w:r>
                </w:p>
                <w:p w:rsidR="00D56406" w:rsidRPr="00192E1A" w:rsidRDefault="00D56406" w:rsidP="005B1480">
                  <w:pPr>
                    <w:framePr w:hSpace="180" w:wrap="around" w:vAnchor="text" w:hAnchor="text" w:y="1"/>
                    <w:suppressOverlap/>
                    <w:rPr>
                      <w:szCs w:val="24"/>
                    </w:rPr>
                  </w:pPr>
                </w:p>
              </w:tc>
              <w:tc>
                <w:tcPr>
                  <w:tcW w:w="2965" w:type="dxa"/>
                </w:tcPr>
                <w:p w:rsidR="00D56406" w:rsidRPr="00192E1A" w:rsidRDefault="00D56406" w:rsidP="005B1480">
                  <w:pPr>
                    <w:framePr w:hSpace="180" w:wrap="around" w:vAnchor="text" w:hAnchor="text" w:y="1"/>
                    <w:suppressOverlap/>
                    <w:rPr>
                      <w:b/>
                      <w:szCs w:val="24"/>
                    </w:rPr>
                  </w:pPr>
                  <w:r w:rsidRPr="00192E1A">
                    <w:rPr>
                      <w:b/>
                      <w:szCs w:val="24"/>
                    </w:rPr>
                    <w:t>Due Date</w:t>
                  </w:r>
                </w:p>
                <w:p w:rsidR="00D56406" w:rsidRPr="00192E1A" w:rsidRDefault="00D56406" w:rsidP="005B1480">
                  <w:pPr>
                    <w:framePr w:hSpace="180" w:wrap="around" w:vAnchor="text" w:hAnchor="text" w:y="1"/>
                    <w:suppressOverlap/>
                    <w:rPr>
                      <w:b/>
                      <w:szCs w:val="24"/>
                    </w:rPr>
                  </w:pPr>
                </w:p>
                <w:p w:rsidR="00D56406" w:rsidRPr="00D76632" w:rsidRDefault="005C001F" w:rsidP="005B1480">
                  <w:pPr>
                    <w:framePr w:hSpace="180" w:wrap="around" w:vAnchor="text" w:hAnchor="text" w:y="1"/>
                    <w:suppressOverlap/>
                    <w:rPr>
                      <w:szCs w:val="24"/>
                    </w:rPr>
                  </w:pPr>
                  <w:r>
                    <w:rPr>
                      <w:szCs w:val="24"/>
                    </w:rPr>
                    <w:t>Feb. 22</w:t>
                  </w:r>
                </w:p>
                <w:p w:rsidR="00D56406" w:rsidRPr="00D76632" w:rsidRDefault="00D56406" w:rsidP="005B1480">
                  <w:pPr>
                    <w:framePr w:hSpace="180" w:wrap="around" w:vAnchor="text" w:hAnchor="text" w:y="1"/>
                    <w:suppressOverlap/>
                    <w:rPr>
                      <w:szCs w:val="24"/>
                    </w:rPr>
                  </w:pPr>
                </w:p>
                <w:p w:rsidR="00D56406" w:rsidRPr="00D76632" w:rsidRDefault="00D56406" w:rsidP="005B1480">
                  <w:pPr>
                    <w:framePr w:hSpace="180" w:wrap="around" w:vAnchor="text" w:hAnchor="text" w:y="1"/>
                    <w:suppressOverlap/>
                    <w:rPr>
                      <w:szCs w:val="24"/>
                    </w:rPr>
                  </w:pPr>
                </w:p>
                <w:p w:rsidR="006A3C92" w:rsidRPr="00D76632" w:rsidRDefault="006A3C92" w:rsidP="005B1480">
                  <w:pPr>
                    <w:framePr w:hSpace="180" w:wrap="around" w:vAnchor="text" w:hAnchor="text" w:y="1"/>
                    <w:suppressOverlap/>
                    <w:rPr>
                      <w:szCs w:val="24"/>
                    </w:rPr>
                  </w:pPr>
                </w:p>
                <w:p w:rsidR="00D56406" w:rsidRPr="00D76632" w:rsidRDefault="00D1390D" w:rsidP="005B1480">
                  <w:pPr>
                    <w:framePr w:hSpace="180" w:wrap="around" w:vAnchor="text" w:hAnchor="text" w:y="1"/>
                    <w:suppressOverlap/>
                    <w:rPr>
                      <w:szCs w:val="24"/>
                    </w:rPr>
                  </w:pPr>
                  <w:r>
                    <w:rPr>
                      <w:szCs w:val="24"/>
                    </w:rPr>
                    <w:t>Both completed by Mar. 20</w:t>
                  </w:r>
                </w:p>
                <w:p w:rsidR="00D56406" w:rsidRPr="00D76632" w:rsidRDefault="00D56406" w:rsidP="005B1480">
                  <w:pPr>
                    <w:framePr w:hSpace="180" w:wrap="around" w:vAnchor="text" w:hAnchor="text" w:y="1"/>
                    <w:suppressOverlap/>
                    <w:rPr>
                      <w:szCs w:val="24"/>
                    </w:rPr>
                  </w:pPr>
                </w:p>
                <w:p w:rsidR="006A3C92" w:rsidRPr="00192E1A" w:rsidRDefault="005C001F" w:rsidP="005B1480">
                  <w:pPr>
                    <w:framePr w:hSpace="180" w:wrap="around" w:vAnchor="text" w:hAnchor="text" w:y="1"/>
                    <w:suppressOverlap/>
                    <w:rPr>
                      <w:szCs w:val="24"/>
                    </w:rPr>
                  </w:pPr>
                  <w:r>
                    <w:rPr>
                      <w:szCs w:val="24"/>
                    </w:rPr>
                    <w:t>Mar. 28</w:t>
                  </w:r>
                </w:p>
                <w:p w:rsidR="00D56406" w:rsidRPr="00192E1A" w:rsidRDefault="00D56406" w:rsidP="005B1480">
                  <w:pPr>
                    <w:framePr w:hSpace="180" w:wrap="around" w:vAnchor="text" w:hAnchor="text" w:y="1"/>
                    <w:suppressOverlap/>
                    <w:rPr>
                      <w:szCs w:val="24"/>
                    </w:rPr>
                  </w:pPr>
                </w:p>
              </w:tc>
              <w:tc>
                <w:tcPr>
                  <w:tcW w:w="980" w:type="dxa"/>
                </w:tcPr>
                <w:p w:rsidR="00D56406" w:rsidRPr="00192E1A" w:rsidRDefault="00D56406" w:rsidP="005B1480">
                  <w:pPr>
                    <w:framePr w:hSpace="180" w:wrap="around" w:vAnchor="text" w:hAnchor="text" w:y="1"/>
                    <w:suppressOverlap/>
                    <w:rPr>
                      <w:b/>
                      <w:szCs w:val="24"/>
                    </w:rPr>
                  </w:pPr>
                  <w:r w:rsidRPr="00192E1A">
                    <w:rPr>
                      <w:b/>
                      <w:szCs w:val="24"/>
                    </w:rPr>
                    <w:t>Marks</w:t>
                  </w:r>
                </w:p>
                <w:p w:rsidR="00D56406" w:rsidRPr="00192E1A" w:rsidRDefault="00D56406" w:rsidP="005B1480">
                  <w:pPr>
                    <w:framePr w:hSpace="180" w:wrap="around" w:vAnchor="text" w:hAnchor="text" w:y="1"/>
                    <w:suppressOverlap/>
                    <w:rPr>
                      <w:b/>
                      <w:szCs w:val="24"/>
                    </w:rPr>
                  </w:pPr>
                </w:p>
                <w:p w:rsidR="00D56406" w:rsidRPr="00192E1A" w:rsidRDefault="00D56406" w:rsidP="005B1480">
                  <w:pPr>
                    <w:framePr w:hSpace="180" w:wrap="around" w:vAnchor="text" w:hAnchor="text" w:y="1"/>
                    <w:suppressOverlap/>
                    <w:rPr>
                      <w:szCs w:val="24"/>
                    </w:rPr>
                  </w:pPr>
                  <w:r w:rsidRPr="00192E1A">
                    <w:rPr>
                      <w:szCs w:val="24"/>
                    </w:rPr>
                    <w:t>40%</w:t>
                  </w:r>
                </w:p>
                <w:p w:rsidR="00D56406" w:rsidRPr="00192E1A" w:rsidRDefault="00D56406" w:rsidP="005B1480">
                  <w:pPr>
                    <w:framePr w:hSpace="180" w:wrap="around" w:vAnchor="text" w:hAnchor="text" w:y="1"/>
                    <w:suppressOverlap/>
                    <w:rPr>
                      <w:szCs w:val="24"/>
                    </w:rPr>
                  </w:pPr>
                </w:p>
                <w:p w:rsidR="006A3C92" w:rsidRDefault="006A3C92" w:rsidP="005B1480">
                  <w:pPr>
                    <w:framePr w:hSpace="180" w:wrap="around" w:vAnchor="text" w:hAnchor="text" w:y="1"/>
                    <w:suppressOverlap/>
                    <w:rPr>
                      <w:szCs w:val="24"/>
                    </w:rPr>
                  </w:pPr>
                </w:p>
                <w:p w:rsidR="006A3C92" w:rsidRDefault="006A3C92" w:rsidP="005B1480">
                  <w:pPr>
                    <w:framePr w:hSpace="180" w:wrap="around" w:vAnchor="text" w:hAnchor="text" w:y="1"/>
                    <w:suppressOverlap/>
                    <w:rPr>
                      <w:szCs w:val="24"/>
                    </w:rPr>
                  </w:pPr>
                </w:p>
                <w:p w:rsidR="00D56406" w:rsidRPr="00192E1A" w:rsidRDefault="00D56406" w:rsidP="005B1480">
                  <w:pPr>
                    <w:framePr w:hSpace="180" w:wrap="around" w:vAnchor="text" w:hAnchor="text" w:y="1"/>
                    <w:suppressOverlap/>
                    <w:rPr>
                      <w:szCs w:val="24"/>
                    </w:rPr>
                  </w:pPr>
                  <w:r w:rsidRPr="003A30A6">
                    <w:rPr>
                      <w:szCs w:val="24"/>
                    </w:rPr>
                    <w:t>S/U</w:t>
                  </w:r>
                </w:p>
                <w:p w:rsidR="006A3C92" w:rsidRDefault="006A3C92" w:rsidP="005B1480">
                  <w:pPr>
                    <w:framePr w:hSpace="180" w:wrap="around" w:vAnchor="text" w:hAnchor="text" w:y="1"/>
                    <w:suppressOverlap/>
                    <w:rPr>
                      <w:szCs w:val="24"/>
                    </w:rPr>
                  </w:pPr>
                </w:p>
                <w:p w:rsidR="006A3C92" w:rsidRPr="00192E1A" w:rsidRDefault="006A3C92" w:rsidP="005B1480">
                  <w:pPr>
                    <w:framePr w:hSpace="180" w:wrap="around" w:vAnchor="text" w:hAnchor="text" w:y="1"/>
                    <w:suppressOverlap/>
                    <w:rPr>
                      <w:szCs w:val="24"/>
                    </w:rPr>
                  </w:pPr>
                  <w:r w:rsidRPr="00192E1A">
                    <w:rPr>
                      <w:szCs w:val="24"/>
                    </w:rPr>
                    <w:t>60%</w:t>
                  </w:r>
                </w:p>
                <w:p w:rsidR="00D56406" w:rsidRPr="00192E1A" w:rsidRDefault="00D56406" w:rsidP="005B1480">
                  <w:pPr>
                    <w:framePr w:hSpace="180" w:wrap="around" w:vAnchor="text" w:hAnchor="text" w:y="1"/>
                    <w:suppressOverlap/>
                    <w:rPr>
                      <w:szCs w:val="24"/>
                    </w:rPr>
                  </w:pPr>
                </w:p>
              </w:tc>
            </w:tr>
          </w:tbl>
          <w:p w:rsidR="000A0C26" w:rsidRDefault="000A0C26" w:rsidP="0090230D">
            <w:pPr>
              <w:rPr>
                <w:szCs w:val="24"/>
              </w:rPr>
            </w:pPr>
          </w:p>
          <w:p w:rsidR="000A0C26" w:rsidRDefault="000A0C26" w:rsidP="000A0C26">
            <w:pPr>
              <w:rPr>
                <w:szCs w:val="24"/>
              </w:rPr>
            </w:pPr>
          </w:p>
          <w:p w:rsidR="000A0C26" w:rsidRDefault="000A0C26" w:rsidP="000A0C26">
            <w:pPr>
              <w:widowControl w:val="0"/>
              <w:numPr>
                <w:ilvl w:val="0"/>
                <w:numId w:val="15"/>
              </w:numPr>
              <w:autoSpaceDE w:val="0"/>
              <w:autoSpaceDN w:val="0"/>
              <w:adjustRightInd w:val="0"/>
              <w:rPr>
                <w:szCs w:val="24"/>
              </w:rPr>
            </w:pPr>
            <w:r>
              <w:rPr>
                <w:szCs w:val="24"/>
              </w:rPr>
              <w:t>In order for students t</w:t>
            </w:r>
            <w:r w:rsidR="005C001F">
              <w:rPr>
                <w:szCs w:val="24"/>
              </w:rPr>
              <w:t xml:space="preserve">o receive a final grade for </w:t>
            </w:r>
            <w:proofErr w:type="spellStart"/>
            <w:r w:rsidR="005C001F">
              <w:rPr>
                <w:szCs w:val="24"/>
              </w:rPr>
              <w:t>BSCN</w:t>
            </w:r>
            <w:proofErr w:type="spellEnd"/>
            <w:r>
              <w:rPr>
                <w:szCs w:val="24"/>
              </w:rPr>
              <w:t xml:space="preserve"> 1007, all evaluation components must be completed.</w:t>
            </w:r>
          </w:p>
          <w:p w:rsidR="00D56406" w:rsidRDefault="00D56406" w:rsidP="0027246B">
            <w:pPr>
              <w:rPr>
                <w:szCs w:val="24"/>
              </w:rPr>
            </w:pPr>
          </w:p>
          <w:p w:rsidR="00334A49" w:rsidRPr="00192E1A" w:rsidRDefault="00334A49" w:rsidP="0027246B">
            <w:pPr>
              <w:rPr>
                <w:szCs w:val="24"/>
              </w:rPr>
            </w:pPr>
          </w:p>
          <w:p w:rsidR="00D56406" w:rsidRDefault="00D56406" w:rsidP="0027246B">
            <w:pPr>
              <w:rPr>
                <w:szCs w:val="24"/>
              </w:rPr>
            </w:pPr>
          </w:p>
          <w:p w:rsidR="004D2516" w:rsidRDefault="004D2516" w:rsidP="0027246B">
            <w:pPr>
              <w:rPr>
                <w:szCs w:val="24"/>
              </w:rPr>
            </w:pPr>
          </w:p>
          <w:p w:rsidR="00D56406" w:rsidRPr="00192E1A" w:rsidRDefault="00D56406" w:rsidP="0027246B">
            <w:pPr>
              <w:rPr>
                <w:szCs w:val="24"/>
              </w:rPr>
            </w:pPr>
            <w:r w:rsidRPr="00192E1A">
              <w:rPr>
                <w:szCs w:val="24"/>
              </w:rPr>
              <w:t xml:space="preserve">Please refer to Student Manual and </w:t>
            </w:r>
            <w:r w:rsidR="008F04DB">
              <w:rPr>
                <w:szCs w:val="24"/>
              </w:rPr>
              <w:t xml:space="preserve">Evaluation Processes and </w:t>
            </w:r>
            <w:r w:rsidRPr="00192E1A">
              <w:rPr>
                <w:szCs w:val="24"/>
              </w:rPr>
              <w:t>Learning Activity Package for policies regarding assignments.</w:t>
            </w:r>
          </w:p>
          <w:p w:rsidR="008E2F00" w:rsidRDefault="008E2F00" w:rsidP="0027246B">
            <w:pPr>
              <w:rPr>
                <w:szCs w:val="24"/>
              </w:rPr>
            </w:pPr>
          </w:p>
          <w:p w:rsidR="00D56406" w:rsidRDefault="00D56406" w:rsidP="0027246B">
            <w:pPr>
              <w:rPr>
                <w:szCs w:val="24"/>
              </w:rPr>
            </w:pPr>
            <w:r w:rsidRPr="00192E1A">
              <w:rPr>
                <w:szCs w:val="24"/>
              </w:rPr>
              <w:t>All assignments a</w:t>
            </w:r>
            <w:r w:rsidR="00974E56">
              <w:rPr>
                <w:szCs w:val="24"/>
              </w:rPr>
              <w:t>re due at 0830</w:t>
            </w:r>
            <w:r w:rsidRPr="00192E1A">
              <w:rPr>
                <w:szCs w:val="24"/>
              </w:rPr>
              <w:t xml:space="preserve"> on the designated date unless instructed otherwise. Extension </w:t>
            </w:r>
            <w:r w:rsidRPr="00935C0E">
              <w:rPr>
                <w:sz w:val="22"/>
                <w:szCs w:val="24"/>
              </w:rPr>
              <w:t xml:space="preserve">requests </w:t>
            </w:r>
            <w:r w:rsidRPr="0090230D">
              <w:rPr>
                <w:b/>
                <w:szCs w:val="24"/>
                <w:u w:val="single"/>
              </w:rPr>
              <w:t>must be made prior to the due date and time</w:t>
            </w:r>
            <w:r w:rsidRPr="00192E1A">
              <w:rPr>
                <w:szCs w:val="24"/>
              </w:rPr>
              <w:t xml:space="preserve"> and must be in writing. Written requests with permission from the course professor and must include a new due date and time. Extension penalties for non-extenuating circumstances will be 10% per day including weekends and holidays.</w:t>
            </w:r>
          </w:p>
          <w:p w:rsidR="00C23154" w:rsidRDefault="00C23154" w:rsidP="0027246B">
            <w:r>
              <w:t>In order for students to receive a final grade for Nurs1007 all evaluation components must be completed and submitted by the required due date above unless prior arrangements are made with your professor.</w:t>
            </w:r>
          </w:p>
          <w:p w:rsidR="00C23154" w:rsidRDefault="00C23154" w:rsidP="0027246B">
            <w:pPr>
              <w:rPr>
                <w:szCs w:val="24"/>
              </w:rPr>
            </w:pPr>
          </w:p>
          <w:p w:rsidR="00D56406" w:rsidRPr="00192E1A" w:rsidRDefault="00D56406" w:rsidP="0027246B">
            <w:pPr>
              <w:rPr>
                <w:szCs w:val="24"/>
              </w:rPr>
            </w:pPr>
            <w:r w:rsidRPr="00192E1A">
              <w:rPr>
                <w:szCs w:val="24"/>
              </w:rPr>
              <w:t xml:space="preserve">Up to 10% will be deducted for </w:t>
            </w:r>
            <w:proofErr w:type="spellStart"/>
            <w:smartTag w:uri="urn:schemas-microsoft-com:office:smarttags" w:element="stockticker">
              <w:r w:rsidRPr="00192E1A">
                <w:rPr>
                  <w:szCs w:val="24"/>
                </w:rPr>
                <w:t>APA</w:t>
              </w:r>
            </w:smartTag>
            <w:proofErr w:type="spellEnd"/>
            <w:r w:rsidR="00974E56">
              <w:rPr>
                <w:szCs w:val="24"/>
              </w:rPr>
              <w:t xml:space="preserve"> errors. </w:t>
            </w:r>
          </w:p>
          <w:p w:rsidR="00D56406" w:rsidRPr="00192E1A" w:rsidRDefault="00D56406" w:rsidP="0027246B">
            <w:pPr>
              <w:rPr>
                <w:szCs w:val="24"/>
              </w:rPr>
            </w:pPr>
          </w:p>
          <w:p w:rsidR="00D56406" w:rsidRPr="00192E1A" w:rsidRDefault="00F407EB" w:rsidP="0027246B">
            <w:pPr>
              <w:rPr>
                <w:szCs w:val="24"/>
              </w:rPr>
            </w:pPr>
            <w:r>
              <w:rPr>
                <w:szCs w:val="24"/>
              </w:rPr>
              <w:t>A hard copy must be handed in in person, and a</w:t>
            </w:r>
            <w:r w:rsidR="00D56406" w:rsidRPr="00192E1A">
              <w:rPr>
                <w:szCs w:val="24"/>
              </w:rPr>
              <w:t xml:space="preserve">n electronic copy of each assignment must be emailed to the course professor via the course </w:t>
            </w:r>
            <w:r w:rsidR="0090230D">
              <w:rPr>
                <w:szCs w:val="24"/>
              </w:rPr>
              <w:t>D2L</w:t>
            </w:r>
            <w:r w:rsidR="00D56406" w:rsidRPr="00192E1A">
              <w:rPr>
                <w:szCs w:val="24"/>
              </w:rPr>
              <w:t xml:space="preserve"> site by the due date and time.</w:t>
            </w:r>
          </w:p>
          <w:p w:rsidR="00D56406" w:rsidRDefault="00D56406" w:rsidP="0027246B">
            <w:pPr>
              <w:rPr>
                <w:szCs w:val="24"/>
              </w:rPr>
            </w:pPr>
          </w:p>
          <w:p w:rsidR="00974E56" w:rsidRDefault="00974E56" w:rsidP="0027246B">
            <w:pPr>
              <w:rPr>
                <w:szCs w:val="24"/>
              </w:rPr>
            </w:pPr>
            <w:r>
              <w:rPr>
                <w:szCs w:val="24"/>
              </w:rPr>
              <w:t>For assignment #2, hard copies of the 5 articles chosen for your literature review must be submitted to the course professor on or before the due date</w:t>
            </w:r>
            <w:r w:rsidR="00F407EB">
              <w:rPr>
                <w:szCs w:val="24"/>
              </w:rPr>
              <w:t xml:space="preserve"> along with the paper</w:t>
            </w:r>
            <w:r>
              <w:rPr>
                <w:szCs w:val="24"/>
              </w:rPr>
              <w:t xml:space="preserve">.  Please place them in an envelope with your name on it.  Assignments will be considered handed in when all components are submitted to the professor.  Deductions for lateness will be incurred until the point that all components are submitted if it is beyond the due date, as per the nursing program policy in the </w:t>
            </w:r>
            <w:proofErr w:type="spellStart"/>
            <w:r>
              <w:rPr>
                <w:szCs w:val="24"/>
              </w:rPr>
              <w:t>BScN</w:t>
            </w:r>
            <w:proofErr w:type="spellEnd"/>
            <w:r>
              <w:rPr>
                <w:szCs w:val="24"/>
              </w:rPr>
              <w:t xml:space="preserve"> handbook.</w:t>
            </w:r>
          </w:p>
          <w:p w:rsidR="00D56406" w:rsidRPr="00192E1A" w:rsidRDefault="00D56406"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8E2F00">
        <w:tc>
          <w:tcPr>
            <w:tcW w:w="8838" w:type="dxa"/>
          </w:tcPr>
          <w:p w:rsidR="008F04DB" w:rsidRDefault="008F04DB"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p>
        </w:tc>
        <w:tc>
          <w:tcPr>
            <w:tcW w:w="4678" w:type="dxa"/>
          </w:tcPr>
          <w:p w:rsidR="00D1300B" w:rsidRPr="00192E1A" w:rsidRDefault="00D1300B">
            <w:pPr>
              <w:rPr>
                <w:szCs w:val="24"/>
              </w:rPr>
            </w:pP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Satisfactory achievement in field /clinical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bl>
    <w:p w:rsidR="00334A49" w:rsidRDefault="00334A49">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8E2F00" w:rsidRDefault="008E2F00" w:rsidP="00864F0E">
      <w:pPr>
        <w:pStyle w:val="PlainText"/>
        <w:rPr>
          <w:rFonts w:ascii="Times New Roman" w:hAnsi="Times New Roman"/>
          <w:b/>
          <w:i/>
          <w:sz w:val="24"/>
          <w:szCs w:val="24"/>
        </w:rPr>
      </w:pPr>
    </w:p>
    <w:p w:rsidR="008E2F00" w:rsidRPr="00334A49" w:rsidRDefault="005B1480" w:rsidP="00864F0E">
      <w:pPr>
        <w:pStyle w:val="PlainText"/>
        <w:rPr>
          <w:rFonts w:ascii="Times New Roman" w:hAnsi="Times New Roman"/>
          <w:b/>
          <w:sz w:val="24"/>
          <w:szCs w:val="24"/>
        </w:rPr>
      </w:pPr>
      <w:r w:rsidRPr="00334A49">
        <w:rPr>
          <w:rFonts w:ascii="Times New Roman" w:hAnsi="Times New Roman"/>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34A49" w:rsidRDefault="00334A49" w:rsidP="00864F0E">
      <w:pPr>
        <w:rPr>
          <w:szCs w:val="24"/>
        </w:rPr>
      </w:pPr>
    </w:p>
    <w:p w:rsidR="00F96C6C" w:rsidRPr="00192E1A" w:rsidRDefault="00F96C6C" w:rsidP="00864F0E">
      <w:pPr>
        <w:rPr>
          <w:szCs w:val="24"/>
        </w:rPr>
      </w:pPr>
      <w:r w:rsidRPr="00192E1A">
        <w:rPr>
          <w:szCs w:val="24"/>
        </w:rPr>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to graduate from a Sault College program remains 2.0.</w:t>
      </w:r>
    </w:p>
    <w:p w:rsidR="00F96C6C" w:rsidRPr="00192E1A" w:rsidRDefault="00F96C6C" w:rsidP="00864F0E">
      <w:pPr>
        <w:rPr>
          <w:b/>
          <w:szCs w:val="24"/>
        </w:rPr>
      </w:pPr>
    </w:p>
    <w:p w:rsidR="00F96C6C" w:rsidRDefault="00F96C6C" w:rsidP="00864F0E">
      <w:pPr>
        <w:rPr>
          <w:szCs w:val="24"/>
        </w:rPr>
      </w:pPr>
      <w:r w:rsidRPr="00192E1A">
        <w:rPr>
          <w:szCs w:val="24"/>
        </w:rPr>
        <w:t xml:space="preserve">All </w:t>
      </w:r>
      <w:proofErr w:type="spellStart"/>
      <w:r w:rsidR="000A2FC3">
        <w:rPr>
          <w:szCs w:val="24"/>
          <w:u w:val="single"/>
        </w:rPr>
        <w:t>BSCN</w:t>
      </w:r>
      <w:proofErr w:type="spellEnd"/>
      <w:r w:rsidRPr="00192E1A">
        <w:rPr>
          <w:szCs w:val="24"/>
          <w:u w:val="single"/>
        </w:rPr>
        <w:t xml:space="preserve"> </w:t>
      </w:r>
      <w:r w:rsidRPr="00192E1A">
        <w:rPr>
          <w:szCs w:val="24"/>
        </w:rPr>
        <w:t>courses require 60% for a passing grade.</w:t>
      </w:r>
    </w:p>
    <w:p w:rsidR="008E2F00" w:rsidRDefault="008E2F00" w:rsidP="00864F0E">
      <w:pPr>
        <w:rPr>
          <w:szCs w:val="24"/>
        </w:rPr>
      </w:pPr>
    </w:p>
    <w:p w:rsidR="008E2F00" w:rsidRPr="00192E1A" w:rsidRDefault="008E2F00" w:rsidP="00864F0E">
      <w:pPr>
        <w:rPr>
          <w:szCs w:val="24"/>
        </w:rPr>
      </w:pPr>
      <w:bookmarkStart w:id="0" w:name="_GoBack"/>
      <w:bookmarkEnd w:id="0"/>
    </w:p>
    <w:tbl>
      <w:tblPr>
        <w:tblW w:w="8838" w:type="dxa"/>
        <w:tblLayout w:type="fixed"/>
        <w:tblLook w:val="0000" w:firstRow="0" w:lastRow="0" w:firstColumn="0" w:lastColumn="0" w:noHBand="0" w:noVBand="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974E56" w:rsidRDefault="00974E56" w:rsidP="0005601D">
            <w:pPr>
              <w:rPr>
                <w:szCs w:val="24"/>
              </w:rPr>
            </w:pPr>
          </w:p>
          <w:p w:rsidR="00974E56" w:rsidRPr="00902B47" w:rsidRDefault="00974E56" w:rsidP="0005601D">
            <w:pPr>
              <w:rPr>
                <w:szCs w:val="24"/>
              </w:rPr>
            </w:pPr>
            <w:r>
              <w:rPr>
                <w:szCs w:val="24"/>
              </w:rPr>
              <w:t xml:space="preserve">Course credit will not be granted if more than 20% of classes are not attended, as per the </w:t>
            </w:r>
            <w:proofErr w:type="spellStart"/>
            <w:r>
              <w:rPr>
                <w:szCs w:val="24"/>
              </w:rPr>
              <w:t>BScN</w:t>
            </w:r>
            <w:proofErr w:type="spellEnd"/>
            <w:r>
              <w:rPr>
                <w:szCs w:val="24"/>
              </w:rPr>
              <w:t xml:space="preserve"> handbook.</w:t>
            </w:r>
          </w:p>
          <w:p w:rsidR="0005601D" w:rsidRPr="00192E1A" w:rsidRDefault="0005601D" w:rsidP="0005601D">
            <w:pPr>
              <w:rPr>
                <w:szCs w:val="24"/>
                <w:u w:val="single"/>
                <w:lang w:eastAsia="en-CA"/>
              </w:rPr>
            </w:pPr>
          </w:p>
        </w:tc>
      </w:tr>
    </w:tbl>
    <w:p w:rsidR="0005601D" w:rsidRPr="008E2F00" w:rsidRDefault="0005601D" w:rsidP="0005601D">
      <w:pPr>
        <w:pStyle w:val="EnvelopeReturn"/>
        <w:rPr>
          <w:rFonts w:ascii="Times New Roman" w:hAnsi="Times New Roman"/>
          <w:szCs w:val="24"/>
        </w:rPr>
      </w:pPr>
    </w:p>
    <w:tbl>
      <w:tblPr>
        <w:tblW w:w="0" w:type="auto"/>
        <w:tblLayout w:type="fixed"/>
        <w:tblLook w:val="0000" w:firstRow="0" w:lastRow="0" w:firstColumn="0" w:lastColumn="0" w:noHBand="0" w:noVBand="0"/>
      </w:tblPr>
      <w:tblGrid>
        <w:gridCol w:w="675"/>
        <w:gridCol w:w="8181"/>
      </w:tblGrid>
      <w:tr w:rsidR="008E2F00" w:rsidRPr="008E2F00" w:rsidTr="00C23154">
        <w:trPr>
          <w:cantSplit/>
        </w:trPr>
        <w:tc>
          <w:tcPr>
            <w:tcW w:w="675" w:type="dxa"/>
          </w:tcPr>
          <w:p w:rsidR="008E2F00" w:rsidRPr="008E2F00" w:rsidRDefault="008E2F00" w:rsidP="00C23154">
            <w:pPr>
              <w:rPr>
                <w:b/>
              </w:rPr>
            </w:pPr>
            <w:r w:rsidRPr="008E2F00">
              <w:rPr>
                <w:b/>
              </w:rPr>
              <w:t>VII.</w:t>
            </w:r>
          </w:p>
        </w:tc>
        <w:tc>
          <w:tcPr>
            <w:tcW w:w="8181" w:type="dxa"/>
          </w:tcPr>
          <w:p w:rsidR="008E2F00" w:rsidRPr="008E2F00" w:rsidRDefault="008E2F00" w:rsidP="00C23154">
            <w:pPr>
              <w:rPr>
                <w:b/>
              </w:rPr>
            </w:pPr>
            <w:r w:rsidRPr="008E2F00">
              <w:rPr>
                <w:b/>
              </w:rPr>
              <w:t>COURSE OUTLINE ADDENDUM:</w:t>
            </w:r>
          </w:p>
          <w:p w:rsidR="008E2F00" w:rsidRPr="008E2F00" w:rsidRDefault="008E2F00" w:rsidP="00C23154">
            <w:pPr>
              <w:rPr>
                <w:b/>
              </w:rPr>
            </w:pPr>
          </w:p>
        </w:tc>
      </w:tr>
      <w:tr w:rsidR="008E2F00" w:rsidRPr="008E2F00" w:rsidTr="00C23154">
        <w:trPr>
          <w:cantSplit/>
        </w:trPr>
        <w:tc>
          <w:tcPr>
            <w:tcW w:w="675" w:type="dxa"/>
          </w:tcPr>
          <w:p w:rsidR="008E2F00" w:rsidRPr="008E2F00" w:rsidRDefault="008E2F00" w:rsidP="00C23154"/>
        </w:tc>
        <w:tc>
          <w:tcPr>
            <w:tcW w:w="8181" w:type="dxa"/>
          </w:tcPr>
          <w:p w:rsidR="008E2F00" w:rsidRPr="008E2F00" w:rsidRDefault="008E2F00" w:rsidP="00C23154">
            <w:r w:rsidRPr="008E2F00">
              <w:t>The provisions contained in the addendum located on the portal form part of this course outline.</w:t>
            </w:r>
          </w:p>
        </w:tc>
      </w:tr>
    </w:tbl>
    <w:p w:rsidR="00D1300B" w:rsidRPr="00192E1A" w:rsidRDefault="00D1300B" w:rsidP="00864F0E">
      <w:pPr>
        <w:pStyle w:val="EnvelopeReturn"/>
        <w:rPr>
          <w:rFonts w:ascii="Times New Roman" w:hAnsi="Times New Roman"/>
          <w:szCs w:val="24"/>
        </w:rPr>
      </w:pPr>
    </w:p>
    <w:sectPr w:rsidR="00D1300B" w:rsidRPr="00192E1A" w:rsidSect="008E2F00">
      <w:headerReference w:type="even" r:id="rId13"/>
      <w:headerReference w:type="default" r:id="rId14"/>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480" w:rsidRDefault="005B1480">
      <w:r>
        <w:separator/>
      </w:r>
    </w:p>
  </w:endnote>
  <w:endnote w:type="continuationSeparator" w:id="0">
    <w:p w:rsidR="005B1480" w:rsidRDefault="005B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480" w:rsidRDefault="005B1480">
      <w:r>
        <w:separator/>
      </w:r>
    </w:p>
  </w:footnote>
  <w:footnote w:type="continuationSeparator" w:id="0">
    <w:p w:rsidR="005B1480" w:rsidRDefault="005B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80" w:rsidRDefault="005B14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1480" w:rsidRDefault="005B1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80" w:rsidRDefault="005B14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4A4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B1480">
      <w:tc>
        <w:tcPr>
          <w:tcW w:w="3794" w:type="dxa"/>
        </w:tcPr>
        <w:p w:rsidR="005B1480" w:rsidRPr="00192E1A" w:rsidRDefault="005B1480">
          <w:pPr>
            <w:rPr>
              <w:b/>
              <w:snapToGrid w:val="0"/>
            </w:rPr>
          </w:pPr>
          <w:r w:rsidRPr="00192E1A">
            <w:rPr>
              <w:b/>
              <w:snapToGrid w:val="0"/>
            </w:rPr>
            <w:t>Family Experience of a</w:t>
          </w:r>
        </w:p>
        <w:p w:rsidR="005B1480" w:rsidRPr="00192E1A" w:rsidRDefault="005B1480">
          <w:pPr>
            <w:rPr>
              <w:b/>
              <w:snapToGrid w:val="0"/>
            </w:rPr>
          </w:pPr>
          <w:r w:rsidRPr="00192E1A">
            <w:rPr>
              <w:b/>
              <w:snapToGrid w:val="0"/>
            </w:rPr>
            <w:t>Chronic Health Challenge</w:t>
          </w:r>
        </w:p>
        <w:p w:rsidR="005B1480" w:rsidRPr="00192E1A" w:rsidRDefault="005B1480">
          <w:pPr>
            <w:rPr>
              <w:b/>
              <w:snapToGrid w:val="0"/>
            </w:rPr>
          </w:pPr>
        </w:p>
      </w:tc>
      <w:tc>
        <w:tcPr>
          <w:tcW w:w="1134" w:type="dxa"/>
        </w:tcPr>
        <w:p w:rsidR="005B1480" w:rsidRPr="00192E1A" w:rsidRDefault="005B1480">
          <w:pPr>
            <w:pStyle w:val="Header"/>
            <w:jc w:val="center"/>
            <w:rPr>
              <w:b/>
              <w:snapToGrid w:val="0"/>
            </w:rPr>
          </w:pPr>
        </w:p>
      </w:tc>
      <w:tc>
        <w:tcPr>
          <w:tcW w:w="3928" w:type="dxa"/>
        </w:tcPr>
        <w:p w:rsidR="005B1480" w:rsidRPr="00192E1A" w:rsidRDefault="005B1480" w:rsidP="000A2FC3">
          <w:pPr>
            <w:pStyle w:val="Header"/>
            <w:jc w:val="right"/>
            <w:rPr>
              <w:b/>
              <w:snapToGrid w:val="0"/>
            </w:rPr>
          </w:pPr>
          <w:r>
            <w:rPr>
              <w:b/>
              <w:snapToGrid w:val="0"/>
            </w:rPr>
            <w:t>BSCN</w:t>
          </w:r>
          <w:r w:rsidRPr="00192E1A">
            <w:rPr>
              <w:b/>
              <w:snapToGrid w:val="0"/>
            </w:rPr>
            <w:t>1007</w:t>
          </w:r>
        </w:p>
      </w:tc>
    </w:tr>
  </w:tbl>
  <w:p w:rsidR="005B1480" w:rsidRDefault="005B148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D1314E"/>
    <w:multiLevelType w:val="hybridMultilevel"/>
    <w:tmpl w:val="0D2E138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9AAD280">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87"/>
    <w:rsid w:val="00024279"/>
    <w:rsid w:val="0004491B"/>
    <w:rsid w:val="00050E90"/>
    <w:rsid w:val="0005601D"/>
    <w:rsid w:val="00066EB2"/>
    <w:rsid w:val="00096AAF"/>
    <w:rsid w:val="000A0C26"/>
    <w:rsid w:val="000A2FC3"/>
    <w:rsid w:val="000C3A35"/>
    <w:rsid w:val="000C4151"/>
    <w:rsid w:val="000D5BBB"/>
    <w:rsid w:val="001040D7"/>
    <w:rsid w:val="0013201F"/>
    <w:rsid w:val="001428EB"/>
    <w:rsid w:val="00155C19"/>
    <w:rsid w:val="00177078"/>
    <w:rsid w:val="00182D5D"/>
    <w:rsid w:val="00186867"/>
    <w:rsid w:val="00192E1A"/>
    <w:rsid w:val="001947B0"/>
    <w:rsid w:val="001B4B15"/>
    <w:rsid w:val="001B72EE"/>
    <w:rsid w:val="001D433D"/>
    <w:rsid w:val="001D4BAA"/>
    <w:rsid w:val="001E79CF"/>
    <w:rsid w:val="002045A5"/>
    <w:rsid w:val="0027246B"/>
    <w:rsid w:val="00283F8A"/>
    <w:rsid w:val="00295232"/>
    <w:rsid w:val="002C5290"/>
    <w:rsid w:val="002D0F95"/>
    <w:rsid w:val="002D240A"/>
    <w:rsid w:val="002E0844"/>
    <w:rsid w:val="00322E30"/>
    <w:rsid w:val="00334A49"/>
    <w:rsid w:val="0035517A"/>
    <w:rsid w:val="0035594A"/>
    <w:rsid w:val="003810C4"/>
    <w:rsid w:val="003A30A6"/>
    <w:rsid w:val="003A34EF"/>
    <w:rsid w:val="003D0B70"/>
    <w:rsid w:val="003D5562"/>
    <w:rsid w:val="003E583B"/>
    <w:rsid w:val="00402ADA"/>
    <w:rsid w:val="00407450"/>
    <w:rsid w:val="00441ECC"/>
    <w:rsid w:val="0045356B"/>
    <w:rsid w:val="00455859"/>
    <w:rsid w:val="004D2516"/>
    <w:rsid w:val="004E298B"/>
    <w:rsid w:val="004F3F19"/>
    <w:rsid w:val="00532940"/>
    <w:rsid w:val="00533537"/>
    <w:rsid w:val="0056705E"/>
    <w:rsid w:val="00574542"/>
    <w:rsid w:val="005756BA"/>
    <w:rsid w:val="00580349"/>
    <w:rsid w:val="0059641C"/>
    <w:rsid w:val="005966C0"/>
    <w:rsid w:val="005A28BC"/>
    <w:rsid w:val="005B1480"/>
    <w:rsid w:val="005C001F"/>
    <w:rsid w:val="005C10A6"/>
    <w:rsid w:val="005C4FE9"/>
    <w:rsid w:val="005D3304"/>
    <w:rsid w:val="005F7317"/>
    <w:rsid w:val="00613807"/>
    <w:rsid w:val="00626C24"/>
    <w:rsid w:val="00635474"/>
    <w:rsid w:val="006455EB"/>
    <w:rsid w:val="006A3C92"/>
    <w:rsid w:val="006C63FA"/>
    <w:rsid w:val="006D313B"/>
    <w:rsid w:val="00713917"/>
    <w:rsid w:val="00721FF2"/>
    <w:rsid w:val="00723208"/>
    <w:rsid w:val="0072342A"/>
    <w:rsid w:val="00754E67"/>
    <w:rsid w:val="0077354E"/>
    <w:rsid w:val="007A0698"/>
    <w:rsid w:val="007A4669"/>
    <w:rsid w:val="007B6A9A"/>
    <w:rsid w:val="007D2319"/>
    <w:rsid w:val="007E6621"/>
    <w:rsid w:val="007F132C"/>
    <w:rsid w:val="0085328B"/>
    <w:rsid w:val="00864F0E"/>
    <w:rsid w:val="00867048"/>
    <w:rsid w:val="00897232"/>
    <w:rsid w:val="008C2FE6"/>
    <w:rsid w:val="008E2F00"/>
    <w:rsid w:val="008F04DB"/>
    <w:rsid w:val="00900E3E"/>
    <w:rsid w:val="0090230D"/>
    <w:rsid w:val="00902B47"/>
    <w:rsid w:val="00935A1E"/>
    <w:rsid w:val="00935C0E"/>
    <w:rsid w:val="00974E56"/>
    <w:rsid w:val="00985622"/>
    <w:rsid w:val="00993F00"/>
    <w:rsid w:val="009B5B24"/>
    <w:rsid w:val="00A01D87"/>
    <w:rsid w:val="00A023DB"/>
    <w:rsid w:val="00A038F7"/>
    <w:rsid w:val="00A353D8"/>
    <w:rsid w:val="00A368C0"/>
    <w:rsid w:val="00A51687"/>
    <w:rsid w:val="00A76E6C"/>
    <w:rsid w:val="00A85995"/>
    <w:rsid w:val="00A9176F"/>
    <w:rsid w:val="00A944F2"/>
    <w:rsid w:val="00A97B10"/>
    <w:rsid w:val="00AC5756"/>
    <w:rsid w:val="00AD4093"/>
    <w:rsid w:val="00B07BF9"/>
    <w:rsid w:val="00B50404"/>
    <w:rsid w:val="00B54643"/>
    <w:rsid w:val="00B778BA"/>
    <w:rsid w:val="00B835FC"/>
    <w:rsid w:val="00B959DC"/>
    <w:rsid w:val="00BA119A"/>
    <w:rsid w:val="00BB6739"/>
    <w:rsid w:val="00C0298B"/>
    <w:rsid w:val="00C0550E"/>
    <w:rsid w:val="00C12457"/>
    <w:rsid w:val="00C23154"/>
    <w:rsid w:val="00C274E2"/>
    <w:rsid w:val="00C45CB9"/>
    <w:rsid w:val="00C53F7E"/>
    <w:rsid w:val="00C61F0B"/>
    <w:rsid w:val="00C73809"/>
    <w:rsid w:val="00C803CF"/>
    <w:rsid w:val="00C97897"/>
    <w:rsid w:val="00D1300B"/>
    <w:rsid w:val="00D1390D"/>
    <w:rsid w:val="00D56406"/>
    <w:rsid w:val="00D76632"/>
    <w:rsid w:val="00D97281"/>
    <w:rsid w:val="00D9793B"/>
    <w:rsid w:val="00DC1839"/>
    <w:rsid w:val="00E05FF0"/>
    <w:rsid w:val="00E25868"/>
    <w:rsid w:val="00E86FF6"/>
    <w:rsid w:val="00EA5321"/>
    <w:rsid w:val="00EB3A6B"/>
    <w:rsid w:val="00EB41B4"/>
    <w:rsid w:val="00EC3C89"/>
    <w:rsid w:val="00ED32CE"/>
    <w:rsid w:val="00EE6E49"/>
    <w:rsid w:val="00EF4EC9"/>
    <w:rsid w:val="00F0236B"/>
    <w:rsid w:val="00F13B73"/>
    <w:rsid w:val="00F22957"/>
    <w:rsid w:val="00F407EB"/>
    <w:rsid w:val="00F430A9"/>
    <w:rsid w:val="00F438AE"/>
    <w:rsid w:val="00F7061D"/>
    <w:rsid w:val="00F75B83"/>
    <w:rsid w:val="00F96C6C"/>
    <w:rsid w:val="00FA3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nao.org/Storage/15/936_BPG_TR_Rev06.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o.org/Storage/15/932_BPG_CCCare_Rev0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o.org/docs/prac/41033_Therapeutic.pdf"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llee\Deskto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DBCE8-231B-49C1-AC40-DC9589C200D5}">
  <ds:schemaRefs>
    <ds:schemaRef ds:uri="http://schemas.openxmlformats.org/officeDocument/2006/bibliography"/>
  </ds:schemaRefs>
</ds:datastoreItem>
</file>

<file path=customXml/itemProps2.xml><?xml version="1.0" encoding="utf-8"?>
<ds:datastoreItem xmlns:ds="http://schemas.openxmlformats.org/officeDocument/2006/customXml" ds:itemID="{6541A142-F72E-479F-A9EF-E9260D870CC6}"/>
</file>

<file path=customXml/itemProps3.xml><?xml version="1.0" encoding="utf-8"?>
<ds:datastoreItem xmlns:ds="http://schemas.openxmlformats.org/officeDocument/2006/customXml" ds:itemID="{EE27B6BB-DB3A-4883-98C3-2F3AA0171A29}"/>
</file>

<file path=customXml/itemProps4.xml><?xml version="1.0" encoding="utf-8"?>
<ds:datastoreItem xmlns:ds="http://schemas.openxmlformats.org/officeDocument/2006/customXml" ds:itemID="{B626AE98-22A6-446E-8D4C-D2D8878CB7D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19</TotalTime>
  <Pages>6</Pages>
  <Words>1349</Words>
  <Characters>8147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kvallee</dc:creator>
  <cp:lastModifiedBy>Gina Guidocci</cp:lastModifiedBy>
  <cp:revision>3</cp:revision>
  <cp:lastPrinted>2015-12-09T17:00:00Z</cp:lastPrinted>
  <dcterms:created xsi:type="dcterms:W3CDTF">2015-12-01T17:37:00Z</dcterms:created>
  <dcterms:modified xsi:type="dcterms:W3CDTF">2015-12-09T17:00:00Z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5642800</vt:r8>
  </property>
</Properties>
</file>